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  <w:lang w:eastAsia="zh-CN"/>
        </w:rPr>
        <w:t>附件三：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考核标准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eastAsia="zh-CN"/>
        </w:rPr>
        <w:t>及人员、工具配置等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(每项目详细标准由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eastAsia="zh-CN"/>
        </w:rPr>
        <w:t>潜在供应商填写或提供更合理方案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)</w:t>
      </w:r>
    </w:p>
    <w:p>
      <w:pPr>
        <w:tabs>
          <w:tab w:val="left" w:pos="540"/>
        </w:tabs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（一）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保洁</w:t>
      </w:r>
      <w:r>
        <w:rPr>
          <w:rFonts w:ascii="宋体" w:hAnsi="宋体" w:cs="Arial"/>
          <w:b/>
          <w:color w:val="auto"/>
          <w:sz w:val="24"/>
          <w:szCs w:val="24"/>
          <w:highlight w:val="none"/>
        </w:rPr>
        <w:t>考核标准</w:t>
      </w:r>
    </w:p>
    <w:tbl>
      <w:tblPr>
        <w:tblStyle w:val="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563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主要</w:t>
            </w:r>
            <w:r>
              <w:rPr>
                <w:b/>
                <w:bCs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主要标准及要求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考评标准方案及处罚办法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地面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地面无污渍、无痰迹、无异味、无垃圾、无积灰、干净明亮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、定期打腊、符合院感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墙面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无污渍、无水迹、无浮灰、无蜘蛛网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走廊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及</w:t>
            </w:r>
            <w:r>
              <w:rPr>
                <w:color w:val="auto"/>
                <w:sz w:val="24"/>
                <w:szCs w:val="24"/>
                <w:highlight w:val="none"/>
              </w:rPr>
              <w:t>扶手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无污渍、无浮灰、无水迹、无烟蒂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玻璃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玻璃明亮光洁，无污渍、无水迹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卫生间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无异味、无污垢，垃圾袋定时更换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、水盆洁具无污渍、地面无积水、照明通风设备良好、符合院感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电梯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烟蒂</w:t>
            </w:r>
            <w:r>
              <w:rPr>
                <w:color w:val="auto"/>
                <w:sz w:val="24"/>
                <w:szCs w:val="24"/>
                <w:highlight w:val="none"/>
              </w:rPr>
              <w:t>、无划痕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color w:val="auto"/>
                <w:sz w:val="24"/>
                <w:szCs w:val="24"/>
                <w:highlight w:val="none"/>
              </w:rPr>
              <w:t>无灰尘、无污迹、均匀有光泽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屋面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无杂草、无异物、排水通畅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公共设施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无污渍，无积灰、无蜘蛛网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、无积水、符合院感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病人等候区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无垃圾、无浮灰、无烟蒂、无水迹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诊察桌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无积灰、无污渍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病</w:t>
            </w:r>
            <w:r>
              <w:rPr>
                <w:color w:val="auto"/>
                <w:sz w:val="24"/>
                <w:szCs w:val="24"/>
                <w:highlight w:val="none"/>
              </w:rPr>
              <w:t>床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、床头柜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无灰、无污渍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、终未消毒处理、符合院感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输液架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无灰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、均匀亮泽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轮椅、推车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无结灰、无异响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、上油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吸顶灯具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无灰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、无蛛网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室内公共区域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无垃圾、无浮灰、无烟蒂、无水迹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、符合院感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厕位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完好、无堵塞、无滴漏、无污迹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服务态度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根据病人和职工的满意度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摸底、测评（方案、办法、时间）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垃圾清运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每日清运无积压，垃圾桶、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垃圾</w:t>
            </w:r>
            <w:r>
              <w:rPr>
                <w:color w:val="auto"/>
                <w:sz w:val="24"/>
                <w:szCs w:val="24"/>
                <w:highlight w:val="none"/>
              </w:rPr>
              <w:t>场及时清洗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、交接记录完整、垃圾桶装盛2/3、收集不得低于二次/日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中央空调风口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无污渍，无积灰、过滤网每月清洗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次数不低于二次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分体空调室内机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无污渍，无积灰、过滤网每月清洗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次数不低于二次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电梯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机房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无积灰、无垃圾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color w:val="auto"/>
                <w:sz w:val="24"/>
                <w:szCs w:val="24"/>
                <w:highlight w:val="none"/>
              </w:rPr>
              <w:t>无污迹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，工具、记录完好。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中央空调机房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无积灰、无垃圾、无油迹、无积水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水泵房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、阀门间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无积灰、无垃圾、无油迹、无积水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强弱电间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无积灰、无垃圾、无油迹、无积水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手术室、介入室、血透室、ICU、输血科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符合院感要求、标明标准、消毒、清理次数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夜间保洁</w:t>
            </w:r>
          </w:p>
        </w:tc>
        <w:tc>
          <w:tcPr>
            <w:tcW w:w="5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电梯厅、室内、公区、楼梯、病房走廊，临时、24小时值班（含巡检保洁）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（二）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运送考核标准</w:t>
      </w:r>
    </w:p>
    <w:tbl>
      <w:tblPr>
        <w:tblStyle w:val="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67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主要项目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主要标准及要求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考评标准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及处罚办法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手术室、介入导管室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按手术安排正常（24小时）急诊病人接送、标本、器械、消毒包运送等，符合相关规定及科室要求，含夜班值班</w:t>
            </w: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标本、文书、预约单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准确率、及时率</w:t>
            </w: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药品、器械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准确率、及时率、保损率</w:t>
            </w: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生活垃圾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收集时间合理、运送无滴、撒、漏等</w:t>
            </w: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医疗垃圾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收集时间合理、交接手续完整、无丢失或混装等</w:t>
            </w: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布类、被服、窗帘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根据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科室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要求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及时运送</w:t>
            </w: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夜间值班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（三）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机电运行及维护考核标准</w:t>
      </w:r>
    </w:p>
    <w:tbl>
      <w:tblPr>
        <w:tblStyle w:val="3"/>
        <w:tblW w:w="949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670"/>
        <w:gridCol w:w="17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主要项目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主要标准及要求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考评标准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</w:rPr>
              <w:t>及处罚办法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水  工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修复率、修理响应时间、无断供、安全无事故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  工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修复率、修理响应时间、无断供、安全无事故、持证率、三班倒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空调工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节能管理、修复率、无断供、安全无事故（含风机柜分体空调）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电梯工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合理安排开梯台数、跟梯安排、持证上岗、安全无事故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锅炉工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持证上岗、修复率、安全无事故、三班倒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污水处理工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检测值班记录、投药合理性、设备维护方案、三班倒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（四）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、新老院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区保洁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运送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、机电运行、安保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人员配置方案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新院区物业人员（保洁、运送、机电）基本配置需求：</w:t>
      </w:r>
    </w:p>
    <w:tbl>
      <w:tblPr>
        <w:tblStyle w:val="3"/>
        <w:tblW w:w="9795" w:type="dxa"/>
        <w:jc w:val="center"/>
        <w:tblInd w:w="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065"/>
        <w:gridCol w:w="3043"/>
        <w:gridCol w:w="1063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配置人数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26区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肿瘤内科、放疗科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25区四肢创伤骨科、烧伤整形科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心内一科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心内二科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神经内一科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血液内分泌科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十五病区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胃肠外二科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甲乳外科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胃肠外一科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肝胆胰肛肠科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全科医学科(特需病房）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24小时门卫、保洁（含夜班）、手术病人运送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住院部药房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图书馆、碎石室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、院感科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含夜班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手术等候区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、ICU公区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感染疾病科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含正常班保洁、运送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、大厅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、病案室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地下室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被服中心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大输液库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总务、设备库房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公区、走廊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工会、科教科等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国际会议厅、行政办公室</w:t>
            </w:r>
          </w:p>
        </w:tc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健康体检科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含配置透析液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生殖医学中心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公区、行政办公室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计算机信息中心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公区、行政办公室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器械清洗消毒、病人运送、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正常班保洁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眼科、耳鼻喉科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公区、行政办公室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门诊科室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公区、走廊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EICU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含夜班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含检查衣发放整理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门诊科室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门诊手术室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正常班保洁、器械消毒运送、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标本运送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门诊部药房、收费处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公区、大厅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保洁（含夜班）、运送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肺科病房大楼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13F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呼吸与危重症监护室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12F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呼吸与危重症医学科一区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呼吸与危重症医学科二区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呼吸与危重症医学科三区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7F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胸外科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高压氧楼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应急病房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门诊外围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住院外围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院区道路、绿化带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玻璃、地板清洗等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9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电工证持证上岗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空调班组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锅炉班组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锅炉管理证、司炉证持证上岗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污水处理班组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电梯班组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司梯证持证上岗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木匠泥匠锁匠等简易维修工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供应室消毒员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持有“特殊装备证书”，高中文化，年龄50周岁以下，参照医院工勤人员待遇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机动运送人员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医疗废物、生活垃圾清运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供应室运送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下收下送、敷料打包、器械打包、清洗（工勤待遇）初中文化、年龄50岁以下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大输液库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被服中心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门诊、病区药房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库房运送人员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电话值班人员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急诊出诊担架工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危急病人运送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持相应车型驾驶证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保洁部长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门诊保洁主管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住院保洁主管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专项主管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运送部长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机电部长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合计（人）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新院区安保人员基本配置需求：</w:t>
      </w:r>
    </w:p>
    <w:tbl>
      <w:tblPr>
        <w:tblStyle w:val="3"/>
        <w:tblW w:w="9795" w:type="dxa"/>
        <w:tblInd w:w="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2700"/>
        <w:gridCol w:w="1116"/>
        <w:gridCol w:w="1116"/>
        <w:gridCol w:w="1116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岗位地点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上夜班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下夜班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保安经理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保卫科办公室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保卫科办公室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门诊广场警务室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行政楼门口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地下室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消防通道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应急病房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高压氧、汽站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住院大门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手术室病人家属等候区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门诊部大厅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门诊二楼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门诊三楼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行政五楼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发热门诊-红砖停车场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行政楼旁水泥停车场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住院部砂石停车场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住院部摩托车停车场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停车场出入口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巡逻组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安防监控系统操作员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消、监控中心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停车场收费岗亭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轮休人员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2" w:hRule="exac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注：1、保安经理必须有3年以上保安相关工作经验，责任心强，有一定管理经验，不占保安人员名额，费用中标方自理。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480" w:firstLineChars="20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2、文员须大学本科及以上学历，中文等相关专业。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481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保安员没有劳动教养和刑事犯罪记录，健康状况良好、无精神病史、学历初中以上，男性，身高1.68cm，五官端正，身材均匀，年龄18至45岁占80%以上，年龄45至55岁占20%以下，所有保安人员必须有保安证，持证上岗，具备相关法规、安保、消防知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481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4、安防监控系统操作员能熟练学习使用监控、一键报警等安防系统，取得福建省人力资源和社会保障厅发最新消防安全管理员或建（构）筑物消防员证书并持证上岗。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老院区物业人员（保洁、运送、机电）基本配置需求：</w:t>
      </w:r>
    </w:p>
    <w:tbl>
      <w:tblPr>
        <w:tblStyle w:val="3"/>
        <w:tblW w:w="97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"/>
        <w:gridCol w:w="1105"/>
        <w:gridCol w:w="3960"/>
        <w:gridCol w:w="900"/>
        <w:gridCol w:w="2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  <w:t>楼层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  <w:t>科室或位置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门</w:t>
            </w: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诊</w:t>
            </w: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大</w:t>
            </w: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楼</w:t>
            </w: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1F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大厅、卫生间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急诊科（包括晚班）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CT室、核磁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门急诊药房、病区药房</w:t>
            </w: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（包括搬药、卫生）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2F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输液室中心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二楼各诊室、东侧候诊厅、门诊库房、门诊更衣室、值班室、东侧卫生间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含收工作服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儿童雾化室、西侧候诊厅、门诊办公室、便民门诊、西侧楼卫生间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3F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妇产科手术室、库房、观察室、东侧卫生间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妇产科各诊室、东侧候诊厅、走廊、孕妇示教室、胎心监护室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检验科、检验候诊厅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9</w:t>
            </w: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新宋体" w:eastAsia="新宋体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放射科</w:t>
            </w:r>
          </w:p>
          <w:p>
            <w:pPr>
              <w:spacing w:line="460" w:lineRule="exact"/>
              <w:ind w:firstLine="240" w:firstLineChars="100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楼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1-6 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放射科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小儿康复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2-4 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圣路加楼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1F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供应室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  <w:t>全院物品下收、下放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3 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食堂通道（食堂玻璃）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37#楼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4-7 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病案室、职能科室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  <w:t>门诊广场、消防通道、放射科广场、停车场及周边卫生（含雨棚、下水沟等）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库房、应急病房、儿科发热门诊及周边卫生（含雨棚、下水沟等）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56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周转房、24套楼梯及停车场（含雨棚、下水沟等）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绿化养护、修剪、除草等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新宋体" w:eastAsia="新宋体" w:cs="Arial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</w:rPr>
              <w:t>初级园林施工员</w:t>
            </w:r>
            <w:r>
              <w:rPr>
                <w:rFonts w:hint="eastAsia" w:ascii="新宋体" w:eastAsia="新宋体" w:cs="Arial"/>
                <w:sz w:val="22"/>
                <w:szCs w:val="22"/>
                <w:shd w:val="clear" w:color="auto" w:fill="FFFFFF"/>
                <w:lang w:eastAsia="zh-CN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565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空调内外机、出风口、过滤网、空气消毒机外壳等清洗。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全院PVC地板专项清洗打蜡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全院玻璃、不锈钢类（含推车轮子）等清洗闪钢等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line="460" w:lineRule="exact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病房楼</w:t>
            </w: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1F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儿外科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康复区、住院大厅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2F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儿内一科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3F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儿内二科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4F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妇一科、产前科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5F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妇科二科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产房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6F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产科一科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7F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产科二科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8F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新生儿科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PICU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9F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手术室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NICU+PICU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配送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儿内、外、康复科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配送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妇科（一、二区）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产科（一、二区）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配送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2565" w:type="dxa"/>
            <w:gridSpan w:val="3"/>
            <w:vMerge w:val="restart"/>
            <w:vAlign w:val="center"/>
          </w:tcPr>
          <w:p>
            <w:pPr>
              <w:spacing w:line="460" w:lineRule="exact"/>
              <w:ind w:firstLine="720" w:firstLineChars="300"/>
              <w:jc w:val="both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其他类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医疗垃圾</w:t>
            </w: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  <w:lang w:eastAsia="zh-CN"/>
              </w:rPr>
              <w:t>收集员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未污染软袋、玻璃</w:t>
            </w: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  <w:lang w:eastAsia="zh-CN"/>
              </w:rPr>
              <w:t>收集员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生活垃圾收集员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  <w:t>医疗垃圾收集（卫校毕业生或受过专业培训</w:t>
            </w:r>
            <w:r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被服中心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大输液药库（包括搬药、卫生）</w:t>
            </w: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药库（包括搬药、卫生）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5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全院工友午、夜值班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  <w:t>包括新旧区送急诊标本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机电类</w:t>
            </w:r>
          </w:p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（18人）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电梯工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  <w:t>含一名电梯管理员，所有人员持证上岗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水工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25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电工（含空调等）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  <w:t>高压入网证名、高压操作证等。所有人员持证上岗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  <w:t>污水处理人员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ind w:left="-40" w:leftChars="-19" w:firstLine="31" w:firstLineChars="13"/>
              <w:jc w:val="center"/>
              <w:rPr>
                <w:rFonts w:hint="eastAsia" w:ascii="新宋体" w:eastAsia="新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新宋体" w:eastAsia="新宋体" w:cs="Arial"/>
                <w:sz w:val="21"/>
                <w:szCs w:val="21"/>
                <w:shd w:val="clear" w:color="auto" w:fill="FFFFFF"/>
              </w:rPr>
              <w:t>相关知识培训考核合格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合计（人）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7" w:lineRule="atLeast"/>
              <w:ind w:left="-40" w:leftChars="-19" w:firstLine="31" w:firstLineChars="13"/>
              <w:jc w:val="center"/>
              <w:rPr>
                <w:rFonts w:hint="eastAsia" w:ascii="新宋体" w:eastAsia="新宋体" w:cs="Arial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eastAsia="新宋体" w:cs="Arial"/>
                <w:b/>
                <w:bCs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老院区安保人员基本配置需求：</w:t>
      </w:r>
    </w:p>
    <w:tbl>
      <w:tblPr>
        <w:tblStyle w:val="3"/>
        <w:tblW w:w="9765" w:type="dxa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045"/>
        <w:gridCol w:w="2040"/>
        <w:gridCol w:w="3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人数配置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门诊广场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医技综合楼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原总务科拐角处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原食堂后门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西湖后门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门诊大厅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病房大楼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门诊2-4楼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门诊控烟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病房控烟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病房封闭式管理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白天巡逻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全院区巡逻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上半夜巡逻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全院区巡逻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下半夜巡逻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全院区巡逻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消防专员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负责消防日常巡查记录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消控中心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消控中心值班人员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补休替班人员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（五）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、主要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设备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、工具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配置一览表（单件2千元以上设备）</w:t>
      </w:r>
    </w:p>
    <w:tbl>
      <w:tblPr>
        <w:tblStyle w:val="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73"/>
        <w:gridCol w:w="2349"/>
        <w:gridCol w:w="117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设备工具名称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用途产地、价值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台数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折旧率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洗衣机（清洗抹布、拖布）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2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甩干机（清洗拖布后用）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3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保洁车、洗地机、冲洗机等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……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六）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Arial"/>
          <w:b/>
          <w:color w:val="auto"/>
          <w:sz w:val="24"/>
          <w:szCs w:val="24"/>
          <w:highlight w:val="none"/>
        </w:rPr>
        <w:t>易耗品月度分析表</w:t>
      </w:r>
    </w:p>
    <w:tbl>
      <w:tblPr>
        <w:tblStyle w:val="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84"/>
        <w:gridCol w:w="2349"/>
        <w:gridCol w:w="234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易耗品名称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用途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价值/月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月损耗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2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3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……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spacing w:line="360" w:lineRule="auto"/>
        <w:ind w:left="1245" w:hanging="1067" w:hangingChars="443"/>
        <w:rPr>
          <w:rFonts w:hint="eastAsia"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备注：1、易耗品为保洁、机电、运送服务中标方日常工作的材料损耗如塑料袋、洗涤剂、保洁工具等。</w:t>
      </w:r>
    </w:p>
    <w:p>
      <w:pPr>
        <w:spacing w:line="360" w:lineRule="auto"/>
        <w:ind w:firstLine="711" w:firstLineChars="295"/>
        <w:rPr>
          <w:rFonts w:hint="eastAsia"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2、不含院方提供的设备或材料。</w:t>
      </w:r>
    </w:p>
    <w:p>
      <w:pPr>
        <w:spacing w:line="360" w:lineRule="auto"/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Arial"/>
          <w:b/>
          <w:color w:val="auto"/>
          <w:sz w:val="24"/>
          <w:szCs w:val="24"/>
          <w:highlight w:val="none"/>
          <w:lang w:eastAsia="zh-CN"/>
        </w:rPr>
        <w:t>(七)、两年员工工资、加班费劳保福利（五险一金）、生活用品、工作服、住宿等年度分析表</w:t>
      </w:r>
    </w:p>
    <w:tbl>
      <w:tblPr>
        <w:tblStyle w:val="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73"/>
        <w:gridCol w:w="234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年度支出分析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项目经理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部长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/主管人员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保洁员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运送员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机电员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5" w:type="dxa"/>
            <w:textDirection w:val="tbRlV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……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备注：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  <w:t>机电人员人均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工资不低于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元/月（不含五险一金或其他福利）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723" w:firstLineChars="300"/>
        <w:jc w:val="both"/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  <w:lang w:val="en-US" w:eastAsia="zh-CN"/>
        </w:rPr>
        <w:t>ICU、EICU等重点科室内工友人均工资不低于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lang w:val="en-US" w:eastAsia="zh-CN"/>
        </w:rPr>
        <w:t>元/月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（不含五险一金或其他福利）</w:t>
      </w:r>
      <w:r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firstLine="723" w:firstLineChars="300"/>
        <w:jc w:val="both"/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  <w:lang w:val="en-US" w:eastAsia="zh-CN"/>
        </w:rPr>
        <w:t>.........</w:t>
      </w:r>
    </w:p>
    <w:p>
      <w:pPr>
        <w:spacing w:line="360" w:lineRule="auto"/>
        <w:rPr>
          <w:rFonts w:hint="eastAsia" w:ascii="宋体" w:hAnsi="宋体"/>
          <w:b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1E284"/>
    <w:multiLevelType w:val="singleLevel"/>
    <w:tmpl w:val="97A1E2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11B43DF"/>
    <w:multiLevelType w:val="singleLevel"/>
    <w:tmpl w:val="111B43D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255E"/>
    <w:rsid w:val="2AFD7122"/>
    <w:rsid w:val="3E3A6112"/>
    <w:rsid w:val="41E56563"/>
    <w:rsid w:val="63E52262"/>
    <w:rsid w:val="702C029B"/>
    <w:rsid w:val="7B7B25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2019-03-15T08:28:00Z</dcterms:created>
  <dc:creator>连清</dc:creator>
  <cp:lastModifiedBy>Administrator</cp:lastModifiedBy>
  <dcterms:modified xsi:type="dcterms:W3CDTF">2021-08-06T02:52:24Z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