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8EF59">
      <w:pPr>
        <w:tabs>
          <w:tab w:val="left" w:pos="978"/>
        </w:tabs>
        <w:spacing w:line="48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rPr>
        <w:t xml:space="preserve">经采购人审核确认，同意发布！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rPr>
        <w:t>已经备案，同意发布！</w:t>
      </w:r>
    </w:p>
    <w:p w14:paraId="21779CA9">
      <w:pPr>
        <w:tabs>
          <w:tab w:val="left" w:pos="978"/>
        </w:tabs>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采购人盖章（封面章、骑缝章）：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招标项目行政监督部门盖章：</w:t>
      </w:r>
    </w:p>
    <w:p w14:paraId="11AE0453">
      <w:pPr>
        <w:tabs>
          <w:tab w:val="left" w:pos="978"/>
        </w:tabs>
        <w:spacing w:line="48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日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w:t>
      </w:r>
    </w:p>
    <w:p w14:paraId="3A920D7B">
      <w:pPr>
        <w:pStyle w:val="30"/>
        <w:rPr>
          <w:rFonts w:hint="eastAsia" w:ascii="宋体" w:hAnsi="宋体" w:eastAsia="宋体" w:cs="宋体"/>
          <w:color w:val="auto"/>
          <w:highlight w:val="none"/>
          <w:lang w:val="en-US" w:eastAsia="zh-Hans"/>
        </w:rPr>
      </w:pPr>
      <w:r>
        <w:rPr>
          <w:rFonts w:hint="eastAsia" w:ascii="宋体" w:hAnsi="宋体" w:eastAsia="宋体" w:cs="宋体"/>
          <w:color w:val="auto"/>
          <w:highlight w:val="none"/>
        </w:rPr>
        <w:br w:type="textWrapping"/>
      </w:r>
    </w:p>
    <w:p w14:paraId="3B9498D1">
      <w:pPr>
        <w:pStyle w:val="30"/>
        <w:jc w:val="center"/>
        <w:outlineLvl w:val="0"/>
        <w:rPr>
          <w:rFonts w:hint="eastAsia" w:ascii="宋体" w:hAnsi="宋体" w:eastAsia="宋体" w:cs="宋体"/>
          <w:b/>
          <w:color w:val="auto"/>
          <w:sz w:val="48"/>
          <w:highlight w:val="none"/>
        </w:rPr>
      </w:pPr>
    </w:p>
    <w:p w14:paraId="5C404883">
      <w:pPr>
        <w:pStyle w:val="30"/>
        <w:jc w:val="center"/>
        <w:outlineLvl w:val="0"/>
        <w:rPr>
          <w:rFonts w:hint="eastAsia" w:ascii="宋体" w:hAnsi="宋体" w:eastAsia="宋体" w:cs="宋体"/>
          <w:b/>
          <w:color w:val="auto"/>
          <w:sz w:val="48"/>
          <w:highlight w:val="none"/>
        </w:rPr>
      </w:pPr>
    </w:p>
    <w:p w14:paraId="5BB04873">
      <w:pPr>
        <w:pStyle w:val="30"/>
        <w:jc w:val="center"/>
        <w:outlineLvl w:val="0"/>
        <w:rPr>
          <w:rFonts w:hint="eastAsia" w:ascii="宋体" w:hAnsi="宋体" w:eastAsia="宋体" w:cs="宋体"/>
          <w:b/>
          <w:color w:val="auto"/>
          <w:sz w:val="48"/>
          <w:highlight w:val="none"/>
        </w:rPr>
      </w:pPr>
    </w:p>
    <w:p w14:paraId="423F4F99">
      <w:pPr>
        <w:bidi w:val="0"/>
        <w:jc w:val="center"/>
        <w:rPr>
          <w:rFonts w:hint="eastAsia"/>
          <w:b/>
          <w:bCs/>
          <w:color w:val="auto"/>
          <w:sz w:val="96"/>
          <w:szCs w:val="96"/>
          <w:highlight w:val="none"/>
        </w:rPr>
      </w:pPr>
      <w:r>
        <w:rPr>
          <w:rFonts w:hint="eastAsia"/>
          <w:b/>
          <w:bCs/>
          <w:color w:val="auto"/>
          <w:sz w:val="96"/>
          <w:szCs w:val="96"/>
          <w:highlight w:val="none"/>
        </w:rPr>
        <w:t>公开招标文件</w:t>
      </w:r>
    </w:p>
    <w:p w14:paraId="770CA64B">
      <w:pPr>
        <w:pStyle w:val="30"/>
        <w:jc w:val="center"/>
        <w:outlineLvl w:val="2"/>
        <w:rPr>
          <w:rFonts w:hint="eastAsia" w:ascii="宋体" w:hAnsi="宋体" w:eastAsia="宋体" w:cs="宋体"/>
          <w:b/>
          <w:color w:val="auto"/>
          <w:sz w:val="28"/>
          <w:highlight w:val="none"/>
        </w:rPr>
      </w:pPr>
      <w:r>
        <w:rPr>
          <w:rFonts w:hint="eastAsia" w:ascii="新宋体" w:hAnsi="新宋体" w:eastAsia="新宋体"/>
          <w:b/>
          <w:bCs w:val="0"/>
          <w:color w:val="000000"/>
          <w:spacing w:val="20"/>
          <w:sz w:val="36"/>
          <w:szCs w:val="36"/>
          <w:highlight w:val="none"/>
          <w:lang w:eastAsia="zh-CN"/>
        </w:rPr>
        <w:t>（</w:t>
      </w:r>
      <w:r>
        <w:rPr>
          <w:rFonts w:hint="eastAsia" w:ascii="新宋体" w:hAnsi="新宋体" w:eastAsia="新宋体"/>
          <w:b/>
          <w:bCs w:val="0"/>
          <w:color w:val="000000"/>
          <w:spacing w:val="20"/>
          <w:sz w:val="36"/>
          <w:szCs w:val="36"/>
          <w:highlight w:val="none"/>
          <w:lang w:val="en-US" w:eastAsia="zh-CN"/>
        </w:rPr>
        <w:t>预公告版</w:t>
      </w:r>
      <w:r>
        <w:rPr>
          <w:rFonts w:hint="eastAsia" w:ascii="新宋体" w:hAnsi="新宋体" w:eastAsia="新宋体"/>
          <w:b/>
          <w:bCs w:val="0"/>
          <w:color w:val="000000"/>
          <w:spacing w:val="20"/>
          <w:sz w:val="36"/>
          <w:szCs w:val="36"/>
          <w:highlight w:val="none"/>
          <w:lang w:eastAsia="zh-CN"/>
        </w:rPr>
        <w:t>）</w:t>
      </w:r>
      <w:bookmarkStart w:id="19" w:name="_GoBack"/>
      <w:bookmarkEnd w:id="19"/>
    </w:p>
    <w:p w14:paraId="290FC161">
      <w:pPr>
        <w:pStyle w:val="30"/>
        <w:jc w:val="center"/>
        <w:outlineLvl w:val="2"/>
        <w:rPr>
          <w:rFonts w:hint="eastAsia" w:ascii="宋体" w:hAnsi="宋体" w:eastAsia="宋体" w:cs="宋体"/>
          <w:b/>
          <w:color w:val="auto"/>
          <w:sz w:val="28"/>
          <w:highlight w:val="none"/>
        </w:rPr>
      </w:pPr>
    </w:p>
    <w:p w14:paraId="14DE2DDE">
      <w:pPr>
        <w:pStyle w:val="30"/>
        <w:jc w:val="center"/>
        <w:outlineLvl w:val="2"/>
        <w:rPr>
          <w:rFonts w:hint="eastAsia" w:ascii="宋体" w:hAnsi="宋体" w:eastAsia="宋体" w:cs="宋体"/>
          <w:b/>
          <w:color w:val="auto"/>
          <w:sz w:val="28"/>
          <w:highlight w:val="none"/>
        </w:rPr>
      </w:pPr>
    </w:p>
    <w:p w14:paraId="0FF4E487">
      <w:pPr>
        <w:pStyle w:val="30"/>
        <w:jc w:val="center"/>
        <w:outlineLvl w:val="2"/>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32"/>
          <w:szCs w:val="21"/>
          <w:highlight w:val="none"/>
        </w:rPr>
        <w:t>项目名称：</w:t>
      </w:r>
      <w:r>
        <w:rPr>
          <w:rFonts w:hint="eastAsia" w:cs="宋体"/>
          <w:b/>
          <w:bCs/>
          <w:color w:val="auto"/>
          <w:sz w:val="32"/>
          <w:szCs w:val="32"/>
          <w:highlight w:val="none"/>
          <w:lang w:val="en-US" w:eastAsia="zh-CN"/>
        </w:rPr>
        <w:t>莆田学院附属医院单光子发射计算机断层扫描仪（SPECT）采购项目</w:t>
      </w:r>
    </w:p>
    <w:p w14:paraId="2BF80AA0">
      <w:pPr>
        <w:pStyle w:val="30"/>
        <w:jc w:val="center"/>
        <w:outlineLvl w:val="2"/>
        <w:rPr>
          <w:rFonts w:hint="eastAsia" w:ascii="宋体" w:hAnsi="宋体" w:eastAsia="宋体" w:cs="宋体"/>
          <w:b/>
          <w:color w:val="auto"/>
          <w:sz w:val="32"/>
          <w:szCs w:val="21"/>
          <w:highlight w:val="none"/>
        </w:rPr>
      </w:pPr>
    </w:p>
    <w:p w14:paraId="61231D15">
      <w:pPr>
        <w:pStyle w:val="30"/>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项目编号：ZCZC-GK-H-2025021</w:t>
      </w:r>
    </w:p>
    <w:p w14:paraId="67613C26">
      <w:pPr>
        <w:pStyle w:val="30"/>
        <w:jc w:val="both"/>
        <w:outlineLvl w:val="2"/>
        <w:rPr>
          <w:rFonts w:hint="eastAsia" w:ascii="宋体" w:hAnsi="宋体" w:eastAsia="宋体" w:cs="宋体"/>
          <w:b/>
          <w:color w:val="auto"/>
          <w:sz w:val="32"/>
          <w:szCs w:val="21"/>
          <w:highlight w:val="none"/>
        </w:rPr>
      </w:pPr>
    </w:p>
    <w:p w14:paraId="7EA2AE6D">
      <w:pPr>
        <w:pStyle w:val="30"/>
        <w:jc w:val="both"/>
        <w:outlineLvl w:val="2"/>
        <w:rPr>
          <w:rFonts w:hint="eastAsia" w:ascii="宋体" w:hAnsi="宋体" w:eastAsia="宋体" w:cs="宋体"/>
          <w:b/>
          <w:color w:val="auto"/>
          <w:sz w:val="32"/>
          <w:szCs w:val="21"/>
          <w:highlight w:val="none"/>
        </w:rPr>
      </w:pPr>
    </w:p>
    <w:p w14:paraId="4F480BE9">
      <w:pPr>
        <w:pStyle w:val="30"/>
        <w:spacing w:line="360" w:lineRule="auto"/>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采购人：</w:t>
      </w:r>
      <w:r>
        <w:rPr>
          <w:rFonts w:hint="eastAsia" w:ascii="宋体" w:hAnsi="宋体" w:eastAsia="宋体" w:cs="宋体"/>
          <w:b/>
          <w:color w:val="auto"/>
          <w:sz w:val="32"/>
          <w:szCs w:val="21"/>
          <w:highlight w:val="none"/>
          <w:lang w:eastAsia="zh-CN"/>
        </w:rPr>
        <w:t>莆田学院附属医院</w:t>
      </w:r>
    </w:p>
    <w:p w14:paraId="50595D1C">
      <w:pPr>
        <w:pStyle w:val="30"/>
        <w:spacing w:line="360" w:lineRule="auto"/>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代理机构：</w:t>
      </w:r>
      <w:r>
        <w:rPr>
          <w:rFonts w:hint="eastAsia" w:ascii="宋体" w:hAnsi="宋体" w:eastAsia="宋体" w:cs="宋体"/>
          <w:b/>
          <w:color w:val="auto"/>
          <w:sz w:val="32"/>
          <w:szCs w:val="21"/>
          <w:highlight w:val="none"/>
          <w:lang w:eastAsia="zh-CN"/>
        </w:rPr>
        <w:t>中传世纪（福建）项目管理有限公司</w:t>
      </w:r>
    </w:p>
    <w:p w14:paraId="3514E8AF">
      <w:pPr>
        <w:pStyle w:val="30"/>
        <w:jc w:val="center"/>
        <w:outlineLvl w:val="2"/>
        <w:rPr>
          <w:rFonts w:hint="eastAsia" w:ascii="宋体" w:hAnsi="宋体" w:eastAsia="宋体" w:cs="宋体"/>
          <w:b/>
          <w:color w:val="auto"/>
          <w:sz w:val="32"/>
          <w:szCs w:val="21"/>
          <w:highlight w:val="none"/>
        </w:rPr>
      </w:pPr>
    </w:p>
    <w:p w14:paraId="5C396E0F">
      <w:pPr>
        <w:pStyle w:val="30"/>
        <w:jc w:val="center"/>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编制时间：2025年</w:t>
      </w:r>
      <w:r>
        <w:rPr>
          <w:rFonts w:hint="eastAsia" w:ascii="宋体" w:hAnsi="宋体" w:eastAsia="宋体" w:cs="宋体"/>
          <w:b/>
          <w:color w:val="auto"/>
          <w:sz w:val="32"/>
          <w:szCs w:val="21"/>
          <w:highlight w:val="none"/>
          <w:lang w:val="en-US" w:eastAsia="zh-CN"/>
        </w:rPr>
        <w:t>10</w:t>
      </w:r>
      <w:r>
        <w:rPr>
          <w:rFonts w:hint="eastAsia" w:ascii="宋体" w:hAnsi="宋体" w:eastAsia="宋体" w:cs="宋体"/>
          <w:b/>
          <w:color w:val="auto"/>
          <w:sz w:val="32"/>
          <w:szCs w:val="21"/>
          <w:highlight w:val="none"/>
        </w:rPr>
        <w:t>月</w:t>
      </w:r>
    </w:p>
    <w:p w14:paraId="2B946AB3">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p>
    <w:sdt>
      <w:sdtPr>
        <w:rPr>
          <w:rFonts w:ascii="宋体" w:hAnsi="宋体" w:eastAsia="宋体" w:cstheme="minorBidi"/>
          <w:color w:val="auto"/>
          <w:kern w:val="2"/>
          <w:sz w:val="21"/>
          <w:szCs w:val="24"/>
          <w:highlight w:val="none"/>
          <w:lang w:val="en-US" w:eastAsia="zh-CN" w:bidi="ar-SA"/>
        </w:rPr>
        <w:id w:val="147460359"/>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56F741EB">
          <w:pPr>
            <w:spacing w:before="0" w:beforeLines="0" w:after="0" w:afterLines="0" w:line="720" w:lineRule="auto"/>
            <w:ind w:left="0" w:leftChars="0" w:right="0" w:rightChars="0" w:firstLine="0" w:firstLineChars="0"/>
            <w:jc w:val="center"/>
            <w:rPr>
              <w:color w:val="auto"/>
              <w:sz w:val="36"/>
              <w:szCs w:val="36"/>
              <w:highlight w:val="none"/>
            </w:rPr>
          </w:pPr>
          <w:r>
            <w:rPr>
              <w:rFonts w:ascii="宋体" w:hAnsi="宋体" w:eastAsia="宋体"/>
              <w:color w:val="auto"/>
              <w:sz w:val="36"/>
              <w:szCs w:val="36"/>
              <w:highlight w:val="none"/>
            </w:rPr>
            <w:t>目录</w:t>
          </w:r>
          <w:r>
            <w:rPr>
              <w:rFonts w:ascii="宋体" w:hAnsi="宋体" w:eastAsia="宋体"/>
              <w:color w:val="auto"/>
              <w:sz w:val="36"/>
              <w:szCs w:val="36"/>
              <w:highlight w:val="none"/>
            </w:rPr>
            <w:br w:type="textWrapping"/>
          </w:r>
        </w:p>
        <w:p w14:paraId="0BA23262">
          <w:pPr>
            <w:pStyle w:val="13"/>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TOC \o "1-1" \h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_Toc4691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第一章 投标邀请</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_Toc4691 \h </w:instrText>
          </w:r>
          <w:r>
            <w:rPr>
              <w:color w:val="auto"/>
              <w:sz w:val="36"/>
              <w:szCs w:val="36"/>
              <w:highlight w:val="none"/>
            </w:rPr>
            <w:fldChar w:fldCharType="separate"/>
          </w:r>
          <w:r>
            <w:rPr>
              <w:color w:val="auto"/>
              <w:sz w:val="36"/>
              <w:szCs w:val="36"/>
              <w:highlight w:val="none"/>
            </w:rPr>
            <w:t>3</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3D106D1">
          <w:pPr>
            <w:pStyle w:val="13"/>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_Toc12436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第二章 投标人须知前附表</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_Toc12436 \h </w:instrText>
          </w:r>
          <w:r>
            <w:rPr>
              <w:color w:val="auto"/>
              <w:sz w:val="36"/>
              <w:szCs w:val="36"/>
              <w:highlight w:val="none"/>
            </w:rPr>
            <w:fldChar w:fldCharType="separate"/>
          </w:r>
          <w:r>
            <w:rPr>
              <w:color w:val="auto"/>
              <w:sz w:val="36"/>
              <w:szCs w:val="36"/>
              <w:highlight w:val="none"/>
            </w:rPr>
            <w:t>6</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7182BCFB">
          <w:pPr>
            <w:pStyle w:val="13"/>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_Toc12339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第四章</w:t>
          </w:r>
          <w:r>
            <w:rPr>
              <w:rFonts w:hint="eastAsia"/>
              <w:color w:val="auto"/>
              <w:sz w:val="36"/>
              <w:szCs w:val="36"/>
              <w:highlight w:val="none"/>
              <w:lang w:val="en-US" w:eastAsia="zh-CN"/>
            </w:rPr>
            <w:t xml:space="preserve"> </w:t>
          </w:r>
          <w:r>
            <w:rPr>
              <w:rFonts w:hint="eastAsia"/>
              <w:color w:val="auto"/>
              <w:sz w:val="36"/>
              <w:szCs w:val="36"/>
              <w:highlight w:val="none"/>
            </w:rPr>
            <w:t>资格审查与评标</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_Toc12339 \h </w:instrText>
          </w:r>
          <w:r>
            <w:rPr>
              <w:color w:val="auto"/>
              <w:sz w:val="36"/>
              <w:szCs w:val="36"/>
              <w:highlight w:val="none"/>
            </w:rPr>
            <w:fldChar w:fldCharType="separate"/>
          </w:r>
          <w:r>
            <w:rPr>
              <w:color w:val="auto"/>
              <w:sz w:val="36"/>
              <w:szCs w:val="36"/>
              <w:highlight w:val="none"/>
            </w:rPr>
            <w:t>26</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5C26A214">
          <w:pPr>
            <w:pStyle w:val="13"/>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_Toc26148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第五章 招标内容及要求</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_Toc26148 \h </w:instrText>
          </w:r>
          <w:r>
            <w:rPr>
              <w:color w:val="auto"/>
              <w:sz w:val="36"/>
              <w:szCs w:val="36"/>
              <w:highlight w:val="none"/>
            </w:rPr>
            <w:fldChar w:fldCharType="separate"/>
          </w:r>
          <w:r>
            <w:rPr>
              <w:color w:val="auto"/>
              <w:sz w:val="36"/>
              <w:szCs w:val="36"/>
              <w:highlight w:val="none"/>
            </w:rPr>
            <w:t>40</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9995875">
          <w:pPr>
            <w:pStyle w:val="13"/>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_Toc6675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第六章 政府采购合同</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_Toc6675 \h </w:instrText>
          </w:r>
          <w:r>
            <w:rPr>
              <w:color w:val="auto"/>
              <w:sz w:val="36"/>
              <w:szCs w:val="36"/>
              <w:highlight w:val="none"/>
            </w:rPr>
            <w:fldChar w:fldCharType="separate"/>
          </w:r>
          <w:r>
            <w:rPr>
              <w:color w:val="auto"/>
              <w:sz w:val="36"/>
              <w:szCs w:val="36"/>
              <w:highlight w:val="none"/>
            </w:rPr>
            <w:t>48</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3A1481E5">
          <w:pPr>
            <w:pStyle w:val="13"/>
            <w:tabs>
              <w:tab w:val="right" w:leader="dot" w:pos="9638"/>
            </w:tabs>
            <w:spacing w:line="720" w:lineRule="auto"/>
            <w:rPr>
              <w:color w:val="auto"/>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HYPERLINK \l _Toc24687 </w:instrText>
          </w:r>
          <w:r>
            <w:rPr>
              <w:rFonts w:hint="eastAsia" w:ascii="宋体" w:hAnsi="宋体" w:eastAsia="宋体" w:cs="宋体"/>
              <w:color w:val="auto"/>
              <w:sz w:val="36"/>
              <w:szCs w:val="36"/>
              <w:highlight w:val="none"/>
            </w:rPr>
            <w:fldChar w:fldCharType="separate"/>
          </w:r>
          <w:r>
            <w:rPr>
              <w:rFonts w:hint="eastAsia"/>
              <w:color w:val="auto"/>
              <w:sz w:val="36"/>
              <w:szCs w:val="36"/>
              <w:highlight w:val="none"/>
            </w:rPr>
            <w:t xml:space="preserve">第七章 </w:t>
          </w:r>
          <w:r>
            <w:rPr>
              <w:rFonts w:hint="eastAsia"/>
              <w:color w:val="auto"/>
              <w:sz w:val="36"/>
              <w:szCs w:val="36"/>
              <w:highlight w:val="none"/>
              <w:lang w:val="en-US" w:eastAsia="zh-CN"/>
            </w:rPr>
            <w:t>电子</w:t>
          </w:r>
          <w:r>
            <w:rPr>
              <w:rFonts w:hint="eastAsia"/>
              <w:color w:val="auto"/>
              <w:sz w:val="36"/>
              <w:szCs w:val="36"/>
              <w:highlight w:val="none"/>
            </w:rPr>
            <w:t>投标文件格式</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_Toc24687 \h </w:instrText>
          </w:r>
          <w:r>
            <w:rPr>
              <w:color w:val="auto"/>
              <w:sz w:val="36"/>
              <w:szCs w:val="36"/>
              <w:highlight w:val="none"/>
            </w:rPr>
            <w:fldChar w:fldCharType="separate"/>
          </w:r>
          <w:r>
            <w:rPr>
              <w:color w:val="auto"/>
              <w:sz w:val="36"/>
              <w:szCs w:val="36"/>
              <w:highlight w:val="none"/>
            </w:rPr>
            <w:t>51</w:t>
          </w:r>
          <w:r>
            <w:rPr>
              <w:color w:val="auto"/>
              <w:sz w:val="36"/>
              <w:szCs w:val="36"/>
              <w:highlight w:val="none"/>
            </w:rPr>
            <w:fldChar w:fldCharType="end"/>
          </w:r>
          <w:r>
            <w:rPr>
              <w:rFonts w:hint="eastAsia" w:ascii="宋体" w:hAnsi="宋体" w:eastAsia="宋体" w:cs="宋体"/>
              <w:color w:val="auto"/>
              <w:sz w:val="36"/>
              <w:szCs w:val="36"/>
              <w:highlight w:val="none"/>
            </w:rPr>
            <w:fldChar w:fldCharType="end"/>
          </w:r>
        </w:p>
        <w:p w14:paraId="708B1995">
          <w:pPr>
            <w:spacing w:line="72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36"/>
              <w:szCs w:val="36"/>
              <w:highlight w:val="none"/>
            </w:rPr>
            <w:fldChar w:fldCharType="end"/>
          </w:r>
        </w:p>
      </w:sdtContent>
    </w:sdt>
    <w:p w14:paraId="27F9FD00">
      <w:pPr>
        <w:spacing w:line="480" w:lineRule="auto"/>
        <w:rPr>
          <w:rFonts w:hint="eastAsia" w:ascii="宋体" w:hAnsi="宋体" w:eastAsia="宋体" w:cs="宋体"/>
          <w:color w:val="auto"/>
          <w:kern w:val="2"/>
          <w:sz w:val="21"/>
          <w:szCs w:val="21"/>
          <w:highlight w:val="none"/>
          <w:lang w:val="en-US" w:eastAsia="zh-CN" w:bidi="ar-SA"/>
        </w:rPr>
      </w:pPr>
    </w:p>
    <w:p w14:paraId="044B6896">
      <w:pPr>
        <w:spacing w:line="480" w:lineRule="auto"/>
        <w:rPr>
          <w:rFonts w:hint="eastAsia" w:ascii="宋体" w:hAnsi="宋体" w:eastAsia="宋体" w:cs="宋体"/>
          <w:color w:val="auto"/>
          <w:sz w:val="21"/>
          <w:szCs w:val="21"/>
          <w:highlight w:val="none"/>
        </w:rPr>
      </w:pPr>
    </w:p>
    <w:p w14:paraId="0707578E">
      <w:pPr>
        <w:spacing w:line="480" w:lineRule="auto"/>
        <w:ind w:firstLine="480" w:firstLineChars="200"/>
        <w:rPr>
          <w:rFonts w:hint="eastAsia" w:ascii="宋体" w:hAnsi="宋体" w:eastAsia="宋体" w:cs="Times New Roman"/>
          <w:color w:val="auto"/>
          <w:sz w:val="24"/>
          <w:szCs w:val="20"/>
          <w:highlight w:val="none"/>
        </w:rPr>
      </w:pPr>
    </w:p>
    <w:p w14:paraId="032DAD23">
      <w:pPr>
        <w:spacing w:line="480" w:lineRule="auto"/>
        <w:ind w:firstLine="480" w:firstLineChars="200"/>
        <w:rPr>
          <w:rFonts w:hint="eastAsia" w:ascii="宋体" w:hAnsi="宋体" w:eastAsia="宋体" w:cs="Times New Roman"/>
          <w:color w:val="auto"/>
          <w:sz w:val="24"/>
          <w:szCs w:val="20"/>
          <w:highlight w:val="none"/>
        </w:rPr>
      </w:pPr>
    </w:p>
    <w:p w14:paraId="1CD8E167">
      <w:pPr>
        <w:spacing w:line="48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注：本</w:t>
      </w:r>
      <w:r>
        <w:rPr>
          <w:rFonts w:hint="eastAsia" w:ascii="宋体" w:hAnsi="宋体" w:eastAsia="宋体" w:cs="Times New Roman"/>
          <w:color w:val="auto"/>
          <w:sz w:val="24"/>
          <w:szCs w:val="20"/>
          <w:highlight w:val="none"/>
          <w:lang w:val="en-US" w:eastAsia="zh-CN"/>
        </w:rPr>
        <w:t>招标</w:t>
      </w:r>
      <w:r>
        <w:rPr>
          <w:rFonts w:hint="eastAsia" w:ascii="宋体" w:hAnsi="宋体" w:eastAsia="宋体" w:cs="Times New Roman"/>
          <w:color w:val="auto"/>
          <w:sz w:val="24"/>
          <w:szCs w:val="20"/>
          <w:highlight w:val="none"/>
        </w:rPr>
        <w:t>文件共</w:t>
      </w:r>
      <w:r>
        <w:rPr>
          <w:rFonts w:hint="eastAsia" w:ascii="宋体" w:hAnsi="宋体" w:eastAsia="宋体" w:cs="Times New Roman"/>
          <w:color w:val="auto"/>
          <w:sz w:val="24"/>
          <w:szCs w:val="20"/>
          <w:highlight w:val="none"/>
          <w:u w:val="single"/>
          <w:lang w:val="en-US" w:eastAsia="zh-CN"/>
        </w:rPr>
        <w:t>94</w:t>
      </w:r>
      <w:r>
        <w:rPr>
          <w:rFonts w:hint="eastAsia" w:ascii="宋体" w:hAnsi="宋体" w:eastAsia="宋体" w:cs="Times New Roman"/>
          <w:color w:val="auto"/>
          <w:sz w:val="24"/>
          <w:szCs w:val="20"/>
          <w:highlight w:val="none"/>
        </w:rPr>
        <w:t>页，请领取</w:t>
      </w:r>
      <w:r>
        <w:rPr>
          <w:rFonts w:hint="eastAsia" w:ascii="宋体" w:hAnsi="宋体" w:eastAsia="宋体" w:cs="Times New Roman"/>
          <w:color w:val="auto"/>
          <w:sz w:val="24"/>
          <w:szCs w:val="20"/>
          <w:highlight w:val="none"/>
          <w:lang w:val="en-US" w:eastAsia="zh-CN"/>
        </w:rPr>
        <w:t>招标</w:t>
      </w:r>
      <w:r>
        <w:rPr>
          <w:rFonts w:hint="eastAsia" w:ascii="宋体" w:hAnsi="宋体" w:eastAsia="宋体" w:cs="Times New Roman"/>
          <w:color w:val="auto"/>
          <w:sz w:val="24"/>
          <w:szCs w:val="20"/>
          <w:highlight w:val="none"/>
        </w:rPr>
        <w:t>文件的响应人自行核对，如发现缺损、字迹不清等情况，自领取</w:t>
      </w:r>
      <w:r>
        <w:rPr>
          <w:rFonts w:hint="eastAsia" w:ascii="宋体" w:hAnsi="宋体" w:eastAsia="宋体" w:cs="Times New Roman"/>
          <w:color w:val="auto"/>
          <w:sz w:val="24"/>
          <w:szCs w:val="20"/>
          <w:highlight w:val="none"/>
          <w:lang w:val="en-US" w:eastAsia="zh-CN"/>
        </w:rPr>
        <w:t>招标</w:t>
      </w:r>
      <w:r>
        <w:rPr>
          <w:rFonts w:hint="eastAsia" w:ascii="宋体" w:hAnsi="宋体" w:eastAsia="宋体" w:cs="Times New Roman"/>
          <w:color w:val="auto"/>
          <w:sz w:val="24"/>
          <w:szCs w:val="20"/>
          <w:highlight w:val="none"/>
        </w:rPr>
        <w:t>文件之日起二日内向采购代理机构提出，否则，由此造成的一切后果由响应人自负。</w:t>
      </w:r>
    </w:p>
    <w:p w14:paraId="3C8A6309">
      <w:pPr>
        <w:pStyle w:val="30"/>
        <w:rPr>
          <w:rFonts w:hint="eastAsia" w:ascii="宋体" w:hAnsi="宋体" w:eastAsia="宋体" w:cs="宋体"/>
          <w:color w:val="auto"/>
          <w:highlight w:val="none"/>
        </w:rPr>
      </w:pPr>
    </w:p>
    <w:p w14:paraId="67050AFD">
      <w:pPr>
        <w:pStyle w:val="30"/>
        <w:jc w:val="center"/>
        <w:outlineLvl w:val="1"/>
        <w:rPr>
          <w:rFonts w:hint="eastAsia" w:ascii="宋体" w:hAnsi="宋体" w:eastAsia="宋体" w:cs="宋体"/>
          <w:b/>
          <w:color w:val="auto"/>
          <w:sz w:val="36"/>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53ACE025">
      <w:pPr>
        <w:pStyle w:val="2"/>
        <w:numPr>
          <w:ilvl w:val="0"/>
          <w:numId w:val="0"/>
        </w:numPr>
        <w:tabs>
          <w:tab w:val="clear" w:pos="3992"/>
        </w:tabs>
        <w:bidi w:val="0"/>
        <w:ind w:left="0" w:leftChars="0" w:firstLine="0" w:firstLineChars="0"/>
        <w:rPr>
          <w:rFonts w:hint="eastAsia"/>
          <w:color w:val="auto"/>
          <w:highlight w:val="none"/>
        </w:rPr>
      </w:pPr>
      <w:bookmarkStart w:id="0" w:name="_Toc4691"/>
      <w:r>
        <w:rPr>
          <w:rFonts w:hint="eastAsia"/>
          <w:color w:val="auto"/>
          <w:highlight w:val="none"/>
        </w:rPr>
        <w:t>第一章 投标邀请</w:t>
      </w:r>
      <w:bookmarkEnd w:id="0"/>
    </w:p>
    <w:p w14:paraId="0E68836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 xml:space="preserve"> 采用公开招标方式组织 </w:t>
      </w:r>
      <w:r>
        <w:rPr>
          <w:rFonts w:hint="eastAsia" w:ascii="宋体" w:hAnsi="宋体" w:eastAsia="宋体" w:cs="宋体"/>
          <w:color w:val="auto"/>
          <w:sz w:val="24"/>
          <w:szCs w:val="24"/>
          <w:highlight w:val="none"/>
          <w:lang w:eastAsia="zh-CN"/>
        </w:rPr>
        <w:t>莆田学院附属医院单光子发射计算机断层扫描仪（SPECT）采购</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（以下简称：“本项目”）的政府采购活动，现邀请供应商参加投标。</w:t>
      </w:r>
    </w:p>
    <w:p w14:paraId="3D23F4EB">
      <w:pPr>
        <w:pStyle w:val="30"/>
        <w:spacing w:line="360" w:lineRule="auto"/>
        <w:ind w:firstLine="480"/>
        <w:jc w:val="left"/>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、项目编号：ZCZC-GK-H-2025021</w:t>
      </w:r>
    </w:p>
    <w:p w14:paraId="72269D33">
      <w:pPr>
        <w:pStyle w:val="30"/>
        <w:spacing w:line="360" w:lineRule="auto"/>
        <w:ind w:firstLine="480"/>
        <w:jc w:val="both"/>
        <w:outlineLvl w:val="2"/>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、预算金额、最高限价：</w:t>
      </w:r>
      <w:r>
        <w:rPr>
          <w:rFonts w:hint="eastAsia" w:ascii="宋体" w:hAnsi="宋体" w:eastAsia="宋体" w:cs="宋体"/>
          <w:b w:val="0"/>
          <w:bCs/>
          <w:color w:val="auto"/>
          <w:sz w:val="24"/>
          <w:szCs w:val="24"/>
          <w:highlight w:val="none"/>
        </w:rPr>
        <w:t>详见《采购标的一览表》。</w:t>
      </w:r>
    </w:p>
    <w:p w14:paraId="1819332B">
      <w:pPr>
        <w:pStyle w:val="30"/>
        <w:spacing w:line="360" w:lineRule="auto"/>
        <w:ind w:firstLine="480"/>
        <w:jc w:val="left"/>
        <w:outlineLvl w:val="2"/>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、招标内容及要求：</w:t>
      </w:r>
      <w:r>
        <w:rPr>
          <w:rFonts w:hint="eastAsia" w:ascii="宋体" w:hAnsi="宋体" w:eastAsia="宋体" w:cs="宋体"/>
          <w:b w:val="0"/>
          <w:bCs/>
          <w:color w:val="auto"/>
          <w:sz w:val="24"/>
          <w:szCs w:val="24"/>
          <w:highlight w:val="none"/>
        </w:rPr>
        <w:t>详见《采购标的一览表》及招标文件第五章。</w:t>
      </w:r>
    </w:p>
    <w:p w14:paraId="2C6E113E">
      <w:pPr>
        <w:pStyle w:val="30"/>
        <w:spacing w:line="360" w:lineRule="auto"/>
        <w:ind w:firstLine="480"/>
        <w:jc w:val="left"/>
        <w:outlineLvl w:val="2"/>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、需要落实的政府采购政策</w:t>
      </w:r>
    </w:p>
    <w:p w14:paraId="6DB2B972">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进口产品：不适用于本项目</w:t>
      </w:r>
    </w:p>
    <w:p w14:paraId="448BDEF6">
      <w:pPr>
        <w:pStyle w:val="3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节能产品：适用于本项目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按照最新一期节能清单执行</w:t>
      </w:r>
      <w:r>
        <w:rPr>
          <w:rFonts w:hint="eastAsia" w:ascii="宋体" w:hAnsi="宋体" w:eastAsia="宋体" w:cs="宋体"/>
          <w:color w:val="auto"/>
          <w:sz w:val="24"/>
          <w:szCs w:val="24"/>
          <w:highlight w:val="none"/>
          <w:lang w:eastAsia="zh-CN"/>
        </w:rPr>
        <w:t>。</w:t>
      </w:r>
    </w:p>
    <w:p w14:paraId="08FBB27B">
      <w:pPr>
        <w:pStyle w:val="3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环境标志产品：适用于本项目，按照最新一期环境标志清单执行</w:t>
      </w:r>
      <w:r>
        <w:rPr>
          <w:rFonts w:hint="eastAsia" w:ascii="宋体" w:hAnsi="宋体" w:eastAsia="宋体" w:cs="宋体"/>
          <w:color w:val="auto"/>
          <w:sz w:val="24"/>
          <w:szCs w:val="24"/>
          <w:highlight w:val="none"/>
          <w:lang w:eastAsia="zh-CN"/>
        </w:rPr>
        <w:t>。</w:t>
      </w:r>
    </w:p>
    <w:p w14:paraId="0E742B34">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357AE5A9">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r>
        <w:rPr>
          <w:rFonts w:hint="eastAsia" w:ascii="宋体" w:hAnsi="宋体" w:eastAsia="宋体" w:cs="宋体"/>
          <w:color w:val="auto"/>
          <w:sz w:val="24"/>
          <w:szCs w:val="24"/>
          <w:highlight w:val="none"/>
          <w:lang w:eastAsia="zh-CN"/>
        </w:rPr>
        <w:t>。</w:t>
      </w:r>
    </w:p>
    <w:p w14:paraId="4A59A4C8">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、投标人的资格要求</w:t>
      </w:r>
    </w:p>
    <w:p w14:paraId="630CA431">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.1法定条件：符合政府采购法第二十二条第一款规定的条件。</w:t>
      </w:r>
    </w:p>
    <w:p w14:paraId="5C3784B2">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.2特定条件：</w:t>
      </w:r>
    </w:p>
    <w:p w14:paraId="2111CF7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5"/>
        <w:gridCol w:w="7637"/>
      </w:tblGrid>
      <w:tr w14:paraId="71A8A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32194A8A">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资格审查要求概况</w:t>
            </w:r>
          </w:p>
        </w:tc>
        <w:tc>
          <w:tcPr>
            <w:tcW w:w="3879" w:type="pct"/>
          </w:tcPr>
          <w:p w14:paraId="2194EC70">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评审点具体描述</w:t>
            </w:r>
          </w:p>
        </w:tc>
      </w:tr>
      <w:tr w14:paraId="756C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center"/>
          </w:tcPr>
          <w:p w14:paraId="1A4D1A40">
            <w:pPr>
              <w:pStyle w:val="30"/>
              <w:keepNext w:val="0"/>
              <w:keepLines w:val="0"/>
              <w:pageBreakBefore w:val="0"/>
              <w:widowControl/>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投标人应符合《医疗器械经营监督管理办法》的规定</w:t>
            </w:r>
          </w:p>
        </w:tc>
        <w:tc>
          <w:tcPr>
            <w:tcW w:w="7637" w:type="dxa"/>
            <w:vAlign w:val="top"/>
          </w:tcPr>
          <w:p w14:paraId="46120A20">
            <w:pPr>
              <w:pStyle w:val="30"/>
              <w:keepNext w:val="0"/>
              <w:keepLines w:val="0"/>
              <w:pageBreakBefore w:val="0"/>
              <w:widowControl/>
              <w:overflowPunct/>
              <w:topLinePunct w:val="0"/>
              <w:bidi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应符合《医疗器械经营监督管理办法》的规定：</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为所投产品制造商的，须提供《医疗器械生产许可证》（所投产品属于二类、三类医疗器械）或第一类医疗器械生产备案凭证（所投产品属于一类医疗器械）；</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为所投产品经销商且所投产品属于三类医疗器械的须提供《医疗器械经营许可证》，如所投产品属于二类医疗器械的，也可以提供《二类医疗器械的经营备案凭证》</w:t>
            </w:r>
            <w:r>
              <w:rPr>
                <w:rFonts w:hint="eastAsia" w:ascii="宋体" w:hAnsi="宋体" w:eastAsia="宋体" w:cs="宋体"/>
                <w:color w:val="auto"/>
                <w:sz w:val="24"/>
                <w:szCs w:val="24"/>
                <w:highlight w:val="none"/>
                <w:lang w:val="en-US" w:eastAsia="zh-CN"/>
              </w:rPr>
              <w:t>。</w:t>
            </w:r>
          </w:p>
        </w:tc>
      </w:tr>
      <w:tr w14:paraId="6962F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center"/>
          </w:tcPr>
          <w:p w14:paraId="1307B881">
            <w:pPr>
              <w:pStyle w:val="30"/>
              <w:keepNext w:val="0"/>
              <w:keepLines w:val="0"/>
              <w:pageBreakBefore w:val="0"/>
              <w:widowControl/>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Hans"/>
              </w:rPr>
              <w:t>产品应符合《医疗器械监督管理条例》的规定</w:t>
            </w:r>
          </w:p>
        </w:tc>
        <w:tc>
          <w:tcPr>
            <w:tcW w:w="7637" w:type="dxa"/>
            <w:vAlign w:val="top"/>
          </w:tcPr>
          <w:p w14:paraId="12BA20D8">
            <w:pPr>
              <w:pStyle w:val="30"/>
              <w:keepNext w:val="0"/>
              <w:keepLines w:val="0"/>
              <w:pageBreakBefore w:val="0"/>
              <w:widowControl/>
              <w:overflowPunct/>
              <w:topLinePunct w:val="0"/>
              <w:bidi w:val="0"/>
              <w:spacing w:line="40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产品属于一类医疗器械的应提供该产品《第一类医疗器械备案凭证》，属于二类、三类医疗器械产品应提供该产品《医疗器械注册证》及附件(如有注册登记表也应提供)。投标产品不属于医疗器械管理范围的应提供不属于医疗器械管理范围的说明及相关证明材料。所有证件必须在有效期内。</w:t>
            </w:r>
          </w:p>
        </w:tc>
      </w:tr>
      <w:tr w14:paraId="3DE28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center"/>
          </w:tcPr>
          <w:p w14:paraId="1B1EF9EB">
            <w:pPr>
              <w:spacing w:line="360" w:lineRule="auto"/>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资格承诺函</w:t>
            </w:r>
          </w:p>
        </w:tc>
        <w:tc>
          <w:tcPr>
            <w:tcW w:w="7637" w:type="dxa"/>
            <w:vAlign w:val="center"/>
          </w:tcPr>
          <w:p w14:paraId="2F178F92">
            <w:pPr>
              <w:spacing w:line="360" w:lineRule="auto"/>
              <w:jc w:val="both"/>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①本采购包允许</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采用资格承诺制。采用资格承诺制的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，应当根据投标文件格式要求提供资格承诺函，无需提供《政府采购法实施条例》第十七条第一款规定的一般资格条件证明材料；资格承诺函不符合采购文件要求的，视为未按照采购文件规定提交</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的资格及资信文件，按资格审查不合格处理。②采购项目有特殊资格要求的，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还应按要求提供相应的证明材料。</w:t>
            </w:r>
          </w:p>
        </w:tc>
      </w:tr>
    </w:tbl>
    <w:p w14:paraId="35BE4964">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.3是否接受联合体投标：</w:t>
      </w:r>
    </w:p>
    <w:p w14:paraId="1A6B74D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14:paraId="0DEC379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43BDE157">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、招标文件的获取</w:t>
      </w:r>
    </w:p>
    <w:p w14:paraId="396757FA">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.1、招标文件获取期限：详见招标公告或更正公告，若不一致，以更正公告为准。</w:t>
      </w:r>
    </w:p>
    <w:p w14:paraId="63AE0F9E">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.2、在招标文件获取期限内，</w:t>
      </w:r>
      <w:r>
        <w:rPr>
          <w:rFonts w:ascii="宋体" w:hAnsi="宋体" w:eastAsia="宋体" w:cs="宋体"/>
          <w:color w:val="auto"/>
          <w:sz w:val="24"/>
          <w:szCs w:val="24"/>
          <w:highlight w:val="none"/>
          <w:lang w:bidi="ar-SA"/>
        </w:rPr>
        <w:t>投标人应先在莆田市公共资源交易中心网的公开信息系统注册会员账号（免费注册），再通过会员账号在莆田市公共资源交易中心网上公开信息系统按项目报名、下载新点系统电子招标文件，否则投标将被拒绝</w:t>
      </w:r>
      <w:r>
        <w:rPr>
          <w:rFonts w:hint="eastAsia" w:ascii="宋体" w:hAnsi="宋体" w:eastAsia="宋体" w:cs="宋体"/>
          <w:color w:val="auto"/>
          <w:sz w:val="24"/>
          <w:szCs w:val="24"/>
          <w:highlight w:val="none"/>
        </w:rPr>
        <w:t>。</w:t>
      </w:r>
    </w:p>
    <w:p w14:paraId="6DE122C7">
      <w:pPr>
        <w:pStyle w:val="30"/>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.3、获取地点及方式：投标人可在莆田市公共资源交易中心网（http://ggzyjy.xzfwzx.putian.gov.cn/）在线获取。</w:t>
      </w:r>
    </w:p>
    <w:p w14:paraId="717950CF">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.4、招标文件售价：0元。</w:t>
      </w:r>
    </w:p>
    <w:p w14:paraId="0BA618D7">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、投标截止</w:t>
      </w:r>
    </w:p>
    <w:p w14:paraId="6912190D">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.1、投标截止时间：详见招标公告或更正公告，若不一致，以更正公告为准。</w:t>
      </w:r>
    </w:p>
    <w:p w14:paraId="01B05B92">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.2、投标人应在投标截止时间前按照</w:t>
      </w:r>
      <w:r>
        <w:rPr>
          <w:rFonts w:hint="eastAsia" w:ascii="宋体" w:hAnsi="宋体" w:eastAsia="宋体" w:cs="宋体"/>
          <w:color w:val="auto"/>
          <w:sz w:val="24"/>
          <w:szCs w:val="24"/>
          <w:highlight w:val="none"/>
          <w:lang w:eastAsia="zh-CN"/>
        </w:rPr>
        <w:t>莆田市公共资源交易中心网上公开信息系统</w:t>
      </w:r>
      <w:r>
        <w:rPr>
          <w:rFonts w:hint="eastAsia" w:ascii="宋体" w:hAnsi="宋体" w:eastAsia="宋体" w:cs="宋体"/>
          <w:color w:val="auto"/>
          <w:sz w:val="24"/>
          <w:szCs w:val="24"/>
          <w:highlight w:val="none"/>
        </w:rPr>
        <w:t>设定的操作流程将电子投标文件上传至</w:t>
      </w:r>
      <w:r>
        <w:rPr>
          <w:rFonts w:hint="eastAsia" w:ascii="宋体" w:hAnsi="宋体" w:eastAsia="宋体" w:cs="宋体"/>
          <w:color w:val="auto"/>
          <w:sz w:val="24"/>
          <w:szCs w:val="24"/>
          <w:highlight w:val="none"/>
          <w:lang w:eastAsia="zh-CN"/>
        </w:rPr>
        <w:t>莆田市公共资源交易中心网上公开信息系统</w:t>
      </w:r>
      <w:r>
        <w:rPr>
          <w:rFonts w:hint="eastAsia" w:ascii="宋体" w:hAnsi="宋体" w:eastAsia="宋体" w:cs="宋体"/>
          <w:color w:val="auto"/>
          <w:sz w:val="24"/>
          <w:szCs w:val="24"/>
          <w:highlight w:val="none"/>
        </w:rPr>
        <w:t>，否则投标将被拒绝。</w:t>
      </w:r>
    </w:p>
    <w:p w14:paraId="2FBCFA3D">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、开标时间及地点</w:t>
      </w:r>
    </w:p>
    <w:p w14:paraId="6777651D">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1A13113E">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、公告期限</w:t>
      </w:r>
    </w:p>
    <w:p w14:paraId="1F97E9C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8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333333"/>
          <w:sz w:val="24"/>
          <w:szCs w:val="24"/>
          <w:shd w:val="clear" w:fill="FFFFFF"/>
          <w:vertAlign w:val="baseline"/>
        </w:rPr>
        <w:t>自本公告发布之日起5个工作日</w:t>
      </w:r>
      <w:r>
        <w:rPr>
          <w:rFonts w:hint="eastAsia" w:ascii="宋体" w:hAnsi="宋体" w:eastAsia="宋体" w:cs="宋体"/>
          <w:color w:val="auto"/>
          <w:sz w:val="24"/>
          <w:szCs w:val="24"/>
          <w:highlight w:val="none"/>
        </w:rPr>
        <w:t>。</w:t>
      </w:r>
    </w:p>
    <w:p w14:paraId="46F4C937">
      <w:pPr>
        <w:pStyle w:val="30"/>
        <w:spacing w:line="360" w:lineRule="auto"/>
        <w:ind w:firstLine="480"/>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莆田学院附属医院</w:t>
      </w:r>
    </w:p>
    <w:p w14:paraId="656774A7">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地址：莆田市荔城区东圳东路 999 号</w:t>
      </w:r>
    </w:p>
    <w:p w14:paraId="219F88E5">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潘女士</w:t>
      </w:r>
    </w:p>
    <w:p w14:paraId="02E9C7C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联系电话：0594-2730428</w:t>
      </w:r>
    </w:p>
    <w:p w14:paraId="18C0D165">
      <w:pPr>
        <w:pStyle w:val="30"/>
        <w:spacing w:line="360" w:lineRule="auto"/>
        <w:ind w:firstLine="480"/>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中传世纪（福建）项目管理有限公司</w:t>
      </w:r>
    </w:p>
    <w:p w14:paraId="023F5997">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shd w:val="clear" w:color="auto" w:fill="FFFFFF"/>
        </w:rPr>
        <w:t>福建省</w:t>
      </w:r>
      <w:r>
        <w:rPr>
          <w:rFonts w:hint="eastAsia" w:ascii="宋体" w:hAnsi="宋体" w:eastAsia="宋体" w:cs="宋体"/>
          <w:color w:val="auto"/>
          <w:sz w:val="24"/>
          <w:szCs w:val="24"/>
          <w:highlight w:val="none"/>
          <w:lang w:eastAsia="zh-CN"/>
        </w:rPr>
        <w:t>莆田市荔城区拱辰街道下店路496号综合办公楼17层</w:t>
      </w:r>
    </w:p>
    <w:p w14:paraId="128239FA">
      <w:pPr>
        <w:pStyle w:val="3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shd w:val="clear" w:color="auto" w:fill="FFFFFF"/>
          <w:lang w:val="en-US" w:eastAsia="zh-CN"/>
        </w:rPr>
        <w:t>李兰仙、鄢美铃、江小青</w:t>
      </w:r>
    </w:p>
    <w:p w14:paraId="25147113">
      <w:pPr>
        <w:pStyle w:val="30"/>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shd w:val="clear" w:color="auto" w:fill="FFFFFF"/>
        </w:rPr>
        <w:t>0591-</w:t>
      </w:r>
      <w:r>
        <w:rPr>
          <w:rFonts w:hint="eastAsia" w:ascii="宋体" w:hAnsi="宋体" w:eastAsia="宋体" w:cs="宋体"/>
          <w:color w:val="auto"/>
          <w:sz w:val="24"/>
          <w:szCs w:val="24"/>
          <w:highlight w:val="none"/>
          <w:shd w:val="clear" w:color="auto" w:fill="FFFFFF"/>
          <w:lang w:val="en-US" w:eastAsia="zh-CN"/>
        </w:rPr>
        <w:t>87579323</w:t>
      </w:r>
    </w:p>
    <w:p w14:paraId="541CF890">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17"/>
        <w:tblW w:w="98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54"/>
      </w:tblGrid>
      <w:tr w14:paraId="3DB56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9854" w:type="dxa"/>
          </w:tcPr>
          <w:p w14:paraId="252C082D">
            <w:pPr>
              <w:pStyle w:val="30"/>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b/>
                <w:bCs/>
                <w:color w:val="auto"/>
                <w:sz w:val="24"/>
                <w:szCs w:val="24"/>
                <w:highlight w:val="none"/>
                <w:lang w:bidi="ar-SA"/>
              </w:rPr>
              <w:t>投标保证金账户</w:t>
            </w:r>
          </w:p>
        </w:tc>
      </w:tr>
      <w:tr w14:paraId="031A1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41E1DF52">
            <w:pPr>
              <w:pStyle w:val="30"/>
              <w:spacing w:line="360" w:lineRule="auto"/>
              <w:rPr>
                <w:rFonts w:hint="default" w:ascii="宋体" w:hAnsi="宋体" w:eastAsia="宋体" w:cs="宋体"/>
                <w:color w:val="auto"/>
                <w:sz w:val="24"/>
                <w:szCs w:val="24"/>
                <w:highlight w:val="none"/>
                <w:lang w:eastAsia="zh-CN" w:bidi="ar-SA"/>
              </w:rPr>
            </w:pPr>
            <w:r>
              <w:rPr>
                <w:rFonts w:ascii="宋体" w:hAnsi="宋体" w:eastAsia="宋体" w:cs="宋体"/>
                <w:color w:val="auto"/>
                <w:sz w:val="24"/>
                <w:szCs w:val="24"/>
                <w:highlight w:val="none"/>
                <w:lang w:bidi="ar-SA"/>
              </w:rPr>
              <w:t>开户名称：</w:t>
            </w:r>
            <w:r>
              <w:rPr>
                <w:rFonts w:hint="eastAsia" w:ascii="宋体" w:hAnsi="宋体" w:eastAsia="宋体" w:cs="宋体"/>
                <w:color w:val="auto"/>
                <w:sz w:val="24"/>
                <w:szCs w:val="24"/>
                <w:highlight w:val="none"/>
                <w:lang w:eastAsia="zh-CN" w:bidi="ar-SA"/>
              </w:rPr>
              <w:t>中传世纪（福建）项目管理有限公司</w:t>
            </w:r>
          </w:p>
        </w:tc>
      </w:tr>
      <w:tr w14:paraId="0A6A9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vAlign w:val="center"/>
          </w:tcPr>
          <w:p w14:paraId="2D2F6518">
            <w:pPr>
              <w:pStyle w:val="30"/>
              <w:spacing w:line="360" w:lineRule="auto"/>
              <w:rPr>
                <w:rFonts w:hint="default"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开户银行：中国农业银行股份有限公司莆田市府支行</w:t>
            </w:r>
          </w:p>
        </w:tc>
      </w:tr>
      <w:tr w14:paraId="17049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vAlign w:val="center"/>
          </w:tcPr>
          <w:p w14:paraId="5028E4FA">
            <w:pPr>
              <w:pStyle w:val="30"/>
              <w:spacing w:line="360" w:lineRule="auto"/>
              <w:rPr>
                <w:rFonts w:hint="default"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银行账号：13441501040007621。</w:t>
            </w:r>
            <w:r>
              <w:rPr>
                <w:rFonts w:hint="eastAsia" w:ascii="宋体" w:hAnsi="宋体" w:eastAsia="宋体" w:cs="宋体"/>
                <w:color w:val="auto"/>
                <w:sz w:val="24"/>
                <w:szCs w:val="24"/>
                <w:highlight w:val="none"/>
                <w:lang w:val="en-US" w:eastAsia="zh-CN" w:bidi="ar-SA"/>
              </w:rPr>
              <w:t>投标人</w:t>
            </w:r>
            <w:r>
              <w:rPr>
                <w:rFonts w:hint="eastAsia" w:ascii="宋体" w:hAnsi="宋体" w:eastAsia="宋体" w:cs="宋体"/>
                <w:color w:val="auto"/>
                <w:sz w:val="24"/>
                <w:szCs w:val="24"/>
                <w:highlight w:val="none"/>
                <w:lang w:bidi="ar-SA"/>
              </w:rPr>
              <w:t>应按照所投</w:t>
            </w:r>
            <w:r>
              <w:rPr>
                <w:rFonts w:hint="eastAsia" w:ascii="宋体" w:hAnsi="宋体" w:eastAsia="宋体" w:cs="宋体"/>
                <w:color w:val="auto"/>
                <w:sz w:val="24"/>
                <w:szCs w:val="24"/>
                <w:highlight w:val="none"/>
                <w:lang w:eastAsia="zh-CN" w:bidi="ar-SA"/>
              </w:rPr>
              <w:t>采购包</w:t>
            </w:r>
            <w:r>
              <w:rPr>
                <w:rFonts w:hint="eastAsia" w:ascii="宋体" w:hAnsi="宋体" w:eastAsia="宋体" w:cs="宋体"/>
                <w:color w:val="auto"/>
                <w:sz w:val="24"/>
                <w:szCs w:val="24"/>
                <w:highlight w:val="none"/>
                <w:lang w:bidi="ar-SA"/>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bidi="ar-SA"/>
              </w:rPr>
              <w:t>保证金要求，缴交相应的</w:t>
            </w:r>
            <w:r>
              <w:rPr>
                <w:rFonts w:hint="eastAsia" w:ascii="宋体" w:hAnsi="宋体" w:eastAsia="宋体" w:cs="宋体"/>
                <w:color w:val="auto"/>
                <w:sz w:val="24"/>
                <w:szCs w:val="24"/>
                <w:highlight w:val="none"/>
                <w:lang w:val="en-US" w:eastAsia="zh-CN" w:bidi="ar-SA"/>
              </w:rPr>
              <w:t>投标</w:t>
            </w:r>
            <w:r>
              <w:rPr>
                <w:rFonts w:hint="eastAsia" w:ascii="宋体" w:hAnsi="宋体" w:eastAsia="宋体" w:cs="宋体"/>
                <w:color w:val="auto"/>
                <w:sz w:val="24"/>
                <w:szCs w:val="24"/>
                <w:highlight w:val="none"/>
                <w:lang w:bidi="ar-SA"/>
              </w:rPr>
              <w:t>保证金。</w:t>
            </w:r>
          </w:p>
        </w:tc>
      </w:tr>
      <w:tr w14:paraId="3DFD6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0DB54BB7">
            <w:pPr>
              <w:pStyle w:val="30"/>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b/>
                <w:bCs/>
                <w:color w:val="auto"/>
                <w:sz w:val="24"/>
                <w:szCs w:val="24"/>
                <w:highlight w:val="none"/>
                <w:lang w:bidi="ar-SA"/>
              </w:rPr>
              <w:t>特别提示</w:t>
            </w:r>
          </w:p>
        </w:tc>
      </w:tr>
      <w:tr w14:paraId="795BF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4" w:type="dxa"/>
          </w:tcPr>
          <w:p w14:paraId="29D59F4E">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1、投标人应认真核对账户信息，将投标保证金汇入以上账户，并自行承担因汇错投标保证金而产生的一切后果。</w:t>
            </w:r>
          </w:p>
          <w:p w14:paraId="73985604">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 xml:space="preserve"> 2、投标人在转账或电汇的凭证上应按照以下格式注明，以便核对：“（项目编号：***</w:t>
            </w:r>
            <w:r>
              <w:rPr>
                <w:rFonts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eastAsia="zh-CN" w:bidi="ar-SA"/>
              </w:rPr>
              <w:t>采购包</w:t>
            </w:r>
            <w:r>
              <w:rPr>
                <w:rFonts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）的投标保证金”。</w:t>
            </w:r>
          </w:p>
        </w:tc>
      </w:tr>
    </w:tbl>
    <w:p w14:paraId="300E0492">
      <w:pPr>
        <w:pStyle w:val="30"/>
        <w:spacing w:line="360" w:lineRule="auto"/>
        <w:ind w:firstLine="480"/>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附2：采购标的一览表</w:t>
      </w:r>
    </w:p>
    <w:p w14:paraId="0AC8D4D3">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A311E49">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12000000</w:t>
      </w:r>
      <w:r>
        <w:rPr>
          <w:rFonts w:hint="eastAsia" w:ascii="宋体" w:hAnsi="宋体" w:eastAsia="宋体" w:cs="宋体"/>
          <w:color w:val="auto"/>
          <w:sz w:val="24"/>
          <w:szCs w:val="24"/>
          <w:highlight w:val="none"/>
        </w:rPr>
        <w:t>.00</w:t>
      </w:r>
    </w:p>
    <w:p w14:paraId="7EC29866">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12000000</w:t>
      </w:r>
      <w:r>
        <w:rPr>
          <w:rFonts w:hint="eastAsia" w:ascii="宋体" w:hAnsi="宋体" w:eastAsia="宋体" w:cs="宋体"/>
          <w:color w:val="auto"/>
          <w:sz w:val="24"/>
          <w:szCs w:val="24"/>
          <w:highlight w:val="none"/>
        </w:rPr>
        <w:t>.00</w:t>
      </w:r>
    </w:p>
    <w:p w14:paraId="5169A605">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120000</w:t>
      </w:r>
      <w:r>
        <w:rPr>
          <w:rFonts w:hint="eastAsia" w:ascii="宋体" w:hAnsi="宋体" w:eastAsia="宋体" w:cs="宋体"/>
          <w:color w:val="auto"/>
          <w:sz w:val="24"/>
          <w:szCs w:val="24"/>
          <w:highlight w:val="none"/>
        </w:rPr>
        <w:t>.00</w:t>
      </w:r>
    </w:p>
    <w:tbl>
      <w:tblPr>
        <w:tblStyle w:val="17"/>
        <w:tblW w:w="5007" w:type="pct"/>
        <w:tblInd w:w="-2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2228"/>
        <w:gridCol w:w="1136"/>
        <w:gridCol w:w="1859"/>
        <w:gridCol w:w="1331"/>
        <w:gridCol w:w="1331"/>
        <w:gridCol w:w="1331"/>
      </w:tblGrid>
      <w:tr w14:paraId="3BB4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 w:type="pct"/>
            <w:vAlign w:val="center"/>
          </w:tcPr>
          <w:p w14:paraId="4E4C09B0">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8" w:type="pct"/>
            <w:vAlign w:val="center"/>
          </w:tcPr>
          <w:p w14:paraId="4C157424">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75" w:type="pct"/>
            <w:vAlign w:val="center"/>
          </w:tcPr>
          <w:p w14:paraId="34DAD67D">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1" w:type="pct"/>
            <w:vAlign w:val="center"/>
          </w:tcPr>
          <w:p w14:paraId="335F17A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 xml:space="preserve"> （元）</w:t>
            </w:r>
          </w:p>
        </w:tc>
        <w:tc>
          <w:tcPr>
            <w:tcW w:w="674" w:type="pct"/>
            <w:vAlign w:val="center"/>
          </w:tcPr>
          <w:p w14:paraId="71331906">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74" w:type="pct"/>
            <w:vAlign w:val="center"/>
          </w:tcPr>
          <w:p w14:paraId="702B72A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4" w:type="pct"/>
            <w:vAlign w:val="center"/>
          </w:tcPr>
          <w:p w14:paraId="70FE1EAF">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458B1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0" w:type="pct"/>
            <w:vAlign w:val="center"/>
          </w:tcPr>
          <w:p w14:paraId="4B3663E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8" w:type="pct"/>
            <w:vAlign w:val="center"/>
          </w:tcPr>
          <w:p w14:paraId="71C98ED0">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单光子发射计算机断层扫描仪（SPECT）</w:t>
            </w:r>
          </w:p>
        </w:tc>
        <w:tc>
          <w:tcPr>
            <w:tcW w:w="575" w:type="pct"/>
            <w:vAlign w:val="center"/>
          </w:tcPr>
          <w:p w14:paraId="664CF74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p>
        </w:tc>
        <w:tc>
          <w:tcPr>
            <w:tcW w:w="941" w:type="pct"/>
            <w:vAlign w:val="center"/>
          </w:tcPr>
          <w:p w14:paraId="06E73C8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12000000</w:t>
            </w:r>
            <w:r>
              <w:rPr>
                <w:rFonts w:hint="eastAsia" w:ascii="宋体" w:hAnsi="宋体" w:eastAsia="宋体" w:cs="宋体"/>
                <w:color w:val="auto"/>
                <w:sz w:val="24"/>
                <w:szCs w:val="24"/>
                <w:highlight w:val="none"/>
              </w:rPr>
              <w:t>.00</w:t>
            </w:r>
          </w:p>
        </w:tc>
        <w:tc>
          <w:tcPr>
            <w:tcW w:w="674" w:type="pct"/>
            <w:vAlign w:val="center"/>
          </w:tcPr>
          <w:p w14:paraId="0EC5CCD0">
            <w:pPr>
              <w:pStyle w:val="3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highlight w:val="none"/>
                <w:shd w:val="clear" w:color="auto" w:fill="FFFFFF"/>
                <w:lang w:val="en-US" w:eastAsia="zh-CN" w:bidi="ar"/>
              </w:rPr>
              <w:t>套</w:t>
            </w:r>
          </w:p>
        </w:tc>
        <w:tc>
          <w:tcPr>
            <w:tcW w:w="674" w:type="pct"/>
            <w:vAlign w:val="center"/>
          </w:tcPr>
          <w:p w14:paraId="7AFBED3C">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674" w:type="pct"/>
            <w:vAlign w:val="center"/>
          </w:tcPr>
          <w:p w14:paraId="6201AF45">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325D0187">
      <w:pPr>
        <w:pStyle w:val="30"/>
        <w:jc w:val="both"/>
        <w:outlineLvl w:val="1"/>
        <w:rPr>
          <w:rFonts w:hint="eastAsia" w:ascii="宋体" w:hAnsi="宋体" w:eastAsia="宋体" w:cs="宋体"/>
          <w:b/>
          <w:color w:val="auto"/>
          <w:sz w:val="36"/>
          <w:highlight w:val="none"/>
        </w:rPr>
        <w:sectPr>
          <w:pgSz w:w="11906" w:h="16838"/>
          <w:pgMar w:top="1134" w:right="1134" w:bottom="1134" w:left="1134" w:header="851" w:footer="992" w:gutter="0"/>
          <w:cols w:space="425" w:num="1"/>
          <w:docGrid w:type="lines" w:linePitch="312" w:charSpace="0"/>
        </w:sectPr>
      </w:pPr>
      <w:r>
        <w:rPr>
          <w:rFonts w:hint="eastAsia" w:ascii="宋体" w:hAnsi="宋体" w:eastAsia="宋体" w:cs="宋体"/>
          <w:b/>
          <w:color w:val="auto"/>
          <w:sz w:val="36"/>
          <w:highlight w:val="none"/>
        </w:rPr>
        <w:br w:type="textWrapping"/>
      </w:r>
    </w:p>
    <w:p w14:paraId="6BECA6BC">
      <w:pPr>
        <w:pStyle w:val="2"/>
        <w:numPr>
          <w:ilvl w:val="0"/>
          <w:numId w:val="0"/>
        </w:numPr>
        <w:tabs>
          <w:tab w:val="clear" w:pos="3992"/>
        </w:tabs>
        <w:bidi w:val="0"/>
        <w:ind w:left="0" w:leftChars="0" w:firstLine="0" w:firstLineChars="0"/>
        <w:rPr>
          <w:rFonts w:hint="eastAsia"/>
          <w:color w:val="auto"/>
          <w:highlight w:val="none"/>
        </w:rPr>
      </w:pPr>
      <w:bookmarkStart w:id="1" w:name="_Toc12436"/>
      <w:r>
        <w:rPr>
          <w:rFonts w:hint="eastAsia"/>
          <w:color w:val="auto"/>
          <w:highlight w:val="none"/>
        </w:rPr>
        <w:t>第二章 投标人须知前附表</w:t>
      </w:r>
      <w:bookmarkEnd w:id="1"/>
    </w:p>
    <w:p w14:paraId="6DAD1910">
      <w:pPr>
        <w:pStyle w:val="3"/>
        <w:bidi w:val="0"/>
        <w:jc w:val="center"/>
        <w:rPr>
          <w:rFonts w:hint="eastAsia"/>
          <w:color w:val="auto"/>
          <w:highlight w:val="none"/>
        </w:rPr>
      </w:pPr>
      <w:r>
        <w:rPr>
          <w:rFonts w:hint="eastAsia"/>
          <w:color w:val="auto"/>
          <w:highlight w:val="none"/>
        </w:rPr>
        <w:t>一、投标人须知前附表1</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4"/>
        <w:gridCol w:w="1460"/>
        <w:gridCol w:w="7570"/>
      </w:tblGrid>
      <w:tr w14:paraId="5D994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06357D68">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4949C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24C9389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1" w:type="pct"/>
          </w:tcPr>
          <w:p w14:paraId="5324CB7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0929493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p>
        </w:tc>
        <w:tc>
          <w:tcPr>
            <w:tcW w:w="3840" w:type="pct"/>
          </w:tcPr>
          <w:p w14:paraId="7D604441">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55593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F25E17D">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1" w:type="pct"/>
          </w:tcPr>
          <w:p w14:paraId="4832CB54">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3840" w:type="pct"/>
          </w:tcPr>
          <w:p w14:paraId="32CE31A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37CB1969">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62014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7A237D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1" w:type="pct"/>
          </w:tcPr>
          <w:p w14:paraId="581BA25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3840" w:type="pct"/>
          </w:tcPr>
          <w:p w14:paraId="20A7287C">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34D6D3C0">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（1）可读介质（光盘或U盘）</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 xml:space="preserve"> 份：投标人应将其上传至</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上公开信息系统的电子投标文件在该可读介质中另存</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份。</w:t>
            </w:r>
          </w:p>
          <w:p w14:paraId="2AD4B233">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 xml:space="preserve">（2）纸质投标文件：资格及资信证明部分的正本 1 份、副本 </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 xml:space="preserve"> 份；技术商务部分的正本 1 份、副本 </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 xml:space="preserve"> 份；报价部分的正本 1 份、副本</w:t>
            </w:r>
            <w:r>
              <w:rPr>
                <w:rFonts w:ascii="宋体" w:hAnsi="宋体" w:eastAsia="宋体" w:cs="宋体"/>
                <w:color w:val="auto"/>
                <w:sz w:val="24"/>
                <w:szCs w:val="24"/>
                <w:highlight w:val="none"/>
                <w:lang w:eastAsia="zh-CN" w:bidi="ar-SA"/>
              </w:rPr>
              <w:t>1</w:t>
            </w:r>
            <w:r>
              <w:rPr>
                <w:rFonts w:ascii="宋体" w:hAnsi="宋体" w:eastAsia="宋体" w:cs="宋体"/>
                <w:color w:val="auto"/>
                <w:sz w:val="24"/>
                <w:szCs w:val="24"/>
                <w:highlight w:val="none"/>
                <w:lang w:bidi="ar-SA"/>
              </w:rPr>
              <w:t>份，</w:t>
            </w:r>
            <w:r>
              <w:rPr>
                <w:rFonts w:ascii="宋体" w:hAnsi="宋体" w:eastAsia="宋体" w:cs="宋体"/>
                <w:color w:val="auto"/>
                <w:sz w:val="24"/>
                <w:szCs w:val="24"/>
                <w:highlight w:val="none"/>
                <w:lang w:eastAsia="zh-CN" w:bidi="ar-SA"/>
              </w:rPr>
              <w:t>单独密封</w:t>
            </w:r>
            <w:r>
              <w:rPr>
                <w:rFonts w:ascii="宋体" w:hAnsi="宋体" w:eastAsia="宋体" w:cs="宋体"/>
                <w:color w:val="auto"/>
                <w:sz w:val="24"/>
                <w:szCs w:val="24"/>
                <w:highlight w:val="none"/>
                <w:lang w:bidi="ar-SA"/>
              </w:rPr>
              <w:t>并加盖投标</w:t>
            </w:r>
            <w:r>
              <w:rPr>
                <w:rFonts w:ascii="宋体" w:hAnsi="宋体" w:eastAsia="宋体" w:cs="宋体"/>
                <w:color w:val="auto"/>
                <w:sz w:val="24"/>
                <w:szCs w:val="24"/>
                <w:highlight w:val="none"/>
                <w:lang w:eastAsia="zh-CN" w:bidi="ar-SA"/>
              </w:rPr>
              <w:t>人</w:t>
            </w:r>
            <w:r>
              <w:rPr>
                <w:rFonts w:ascii="宋体" w:hAnsi="宋体" w:eastAsia="宋体" w:cs="宋体"/>
                <w:color w:val="auto"/>
                <w:sz w:val="24"/>
                <w:szCs w:val="24"/>
                <w:highlight w:val="none"/>
                <w:lang w:bidi="ar-SA"/>
              </w:rPr>
              <w:t>公章。</w:t>
            </w:r>
          </w:p>
          <w:p w14:paraId="6D36B460">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eastAsia="zh-CN" w:bidi="ar-SA"/>
              </w:rPr>
              <w:t>备注：</w:t>
            </w:r>
            <w:r>
              <w:rPr>
                <w:rFonts w:ascii="宋体" w:hAnsi="宋体" w:eastAsia="宋体" w:cs="宋体"/>
                <w:color w:val="auto"/>
                <w:sz w:val="24"/>
                <w:szCs w:val="24"/>
                <w:highlight w:val="none"/>
                <w:lang w:bidi="ar-SA"/>
              </w:rPr>
              <w:t>资格及资信证明部分</w:t>
            </w:r>
            <w:r>
              <w:rPr>
                <w:rFonts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技术商务部分</w:t>
            </w:r>
            <w:r>
              <w:rPr>
                <w:rFonts w:ascii="宋体" w:hAnsi="宋体" w:eastAsia="宋体" w:cs="宋体"/>
                <w:color w:val="auto"/>
                <w:sz w:val="24"/>
                <w:szCs w:val="24"/>
                <w:highlight w:val="none"/>
                <w:lang w:eastAsia="zh-CN" w:bidi="ar-SA"/>
              </w:rPr>
              <w:t>及</w:t>
            </w:r>
            <w:r>
              <w:rPr>
                <w:rFonts w:ascii="宋体" w:hAnsi="宋体" w:eastAsia="宋体" w:cs="宋体"/>
                <w:color w:val="auto"/>
                <w:sz w:val="24"/>
                <w:szCs w:val="24"/>
                <w:highlight w:val="none"/>
                <w:lang w:bidi="ar-SA"/>
              </w:rPr>
              <w:t>报价部分</w:t>
            </w:r>
            <w:r>
              <w:rPr>
                <w:rFonts w:ascii="宋体" w:hAnsi="宋体" w:eastAsia="宋体" w:cs="宋体"/>
                <w:color w:val="auto"/>
                <w:sz w:val="24"/>
                <w:szCs w:val="24"/>
                <w:highlight w:val="none"/>
                <w:lang w:eastAsia="zh-CN" w:bidi="ar-SA"/>
              </w:rPr>
              <w:t>纸质投标文件正副本必须分册用线装或胶装成册（为永久性、无破坏不可拆分）并加盖投标人公章和骑缝章。</w:t>
            </w:r>
          </w:p>
          <w:p w14:paraId="5802286D">
            <w:pPr>
              <w:pStyle w:val="30"/>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bidi="ar-SA"/>
              </w:rPr>
              <w:t>（</w:t>
            </w:r>
            <w:r>
              <w:rPr>
                <w:rFonts w:ascii="宋体" w:hAnsi="宋体" w:eastAsia="宋体" w:cs="宋体"/>
                <w:color w:val="auto"/>
                <w:sz w:val="24"/>
                <w:szCs w:val="24"/>
                <w:highlight w:val="none"/>
                <w:lang w:eastAsia="zh-CN" w:bidi="ar-SA"/>
              </w:rPr>
              <w:t>3</w:t>
            </w:r>
            <w:r>
              <w:rPr>
                <w:rFonts w:ascii="宋体" w:hAnsi="宋体" w:eastAsia="宋体" w:cs="宋体"/>
                <w:color w:val="auto"/>
                <w:sz w:val="24"/>
                <w:szCs w:val="24"/>
                <w:highlight w:val="none"/>
                <w:lang w:bidi="ar-SA"/>
              </w:rPr>
              <w:t>）电子投标文件：详见投标人须知前附表2《关于电子招标投标活动的专门规定》。</w:t>
            </w:r>
          </w:p>
        </w:tc>
      </w:tr>
      <w:tr w14:paraId="3442C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0187DC7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1" w:type="pct"/>
          </w:tcPr>
          <w:p w14:paraId="1A58B26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3840" w:type="pct"/>
          </w:tcPr>
          <w:p w14:paraId="119B5E27">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0A85B6D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14:paraId="3FFD7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35C634C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1" w:type="pct"/>
          </w:tcPr>
          <w:p w14:paraId="758F4E5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3840" w:type="pct"/>
          </w:tcPr>
          <w:p w14:paraId="1463C1E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6CFDD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45D89DAA">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1" w:type="pct"/>
          </w:tcPr>
          <w:p w14:paraId="4C89EA2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3840" w:type="pct"/>
          </w:tcPr>
          <w:p w14:paraId="527D526B">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4B37EB7C">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560A7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752C259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1" w:type="pct"/>
          </w:tcPr>
          <w:p w14:paraId="231C837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3840" w:type="pct"/>
          </w:tcPr>
          <w:p w14:paraId="660AA2E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2EA57B5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5D19B75A">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01EAC205">
            <w:pPr>
              <w:pStyle w:val="30"/>
              <w:spacing w:line="360" w:lineRule="auto"/>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071E632D">
            <w:pPr>
              <w:pStyle w:val="30"/>
              <w:spacing w:line="360" w:lineRule="auto"/>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若有相同的最高得分，则其中评标价（即价格扣除后的投标报价）最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14:paraId="44796B35">
            <w:pPr>
              <w:pStyle w:val="30"/>
              <w:spacing w:line="360" w:lineRule="auto"/>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②若本款第①点规定方式为“无”，则按照下列方式确定：无</w:t>
            </w:r>
          </w:p>
          <w:p w14:paraId="180F4AB2">
            <w:pPr>
              <w:pStyle w:val="30"/>
              <w:spacing w:line="360" w:lineRule="auto"/>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③若本款第①、②点规定方式均为“无”，则按照下列方式确定：随机抽取。</w:t>
            </w:r>
          </w:p>
          <w:p w14:paraId="1F8B5AAE">
            <w:pPr>
              <w:pStyle w:val="30"/>
              <w:spacing w:line="360" w:lineRule="auto"/>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（3）本项目确定的中标人家数：</w:t>
            </w:r>
          </w:p>
          <w:p w14:paraId="0A13246A">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56446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6AF319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1" w:type="pct"/>
          </w:tcPr>
          <w:p w14:paraId="7C31AFC4">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3840" w:type="pct"/>
          </w:tcPr>
          <w:p w14:paraId="0C66E6C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合同签订时限：自中标通知书发出之日起30个日历日内。</w:t>
            </w:r>
          </w:p>
        </w:tc>
      </w:tr>
      <w:tr w14:paraId="7E130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0EBCA09A">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1" w:type="pct"/>
          </w:tcPr>
          <w:p w14:paraId="0E09CEBF">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3840" w:type="pct"/>
          </w:tcPr>
          <w:p w14:paraId="5221E9CA">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6888A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04E6993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41" w:type="pct"/>
          </w:tcPr>
          <w:p w14:paraId="72D19FDD">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3840" w:type="pct"/>
          </w:tcPr>
          <w:p w14:paraId="54D12BDB">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（1）潜在投标人可在质疑时效期间内对招标文件以书面形式提出质疑。</w:t>
            </w:r>
          </w:p>
          <w:p w14:paraId="4A07A8F0">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（2）质疑时效期间：应在依法获取招标文件之日起7个工作日内向</w:t>
            </w:r>
            <w:r>
              <w:rPr>
                <w:rFonts w:hint="eastAsia" w:ascii="宋体" w:hAnsi="宋体" w:eastAsia="宋体" w:cs="宋体"/>
                <w:color w:val="auto"/>
                <w:sz w:val="24"/>
                <w:szCs w:val="24"/>
                <w:highlight w:val="none"/>
                <w:lang w:eastAsia="zh-CN" w:bidi="ar-SA"/>
              </w:rPr>
              <w:t>中传世纪（福建）项目管理有限公司</w:t>
            </w:r>
            <w:r>
              <w:rPr>
                <w:rFonts w:ascii="宋体" w:hAnsi="宋体" w:eastAsia="宋体" w:cs="宋体"/>
                <w:color w:val="auto"/>
                <w:sz w:val="24"/>
                <w:szCs w:val="24"/>
                <w:highlight w:val="none"/>
                <w:lang w:bidi="ar-SA"/>
              </w:rPr>
              <w:t>提出，依法获取招标文件的时间以实际报名时间为准。</w:t>
            </w:r>
          </w:p>
          <w:p w14:paraId="58F8AEB0">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※除上述规定外，对招标文件提出的质疑还应符合招标文件第三章第15.1条的有关规定。</w:t>
            </w:r>
          </w:p>
          <w:p w14:paraId="7D6C7F0D">
            <w:pPr>
              <w:pStyle w:val="30"/>
              <w:numPr>
                <w:ilvl w:val="0"/>
                <w:numId w:val="2"/>
              </w:numPr>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对招标文件质疑受理的其它要求： a、质疑人递交质疑函时还应出具质疑人已在莆田市公共资源交易中心网上公开信息系统上已对本项目进行报名的证明文件（体现报名时间），否则将不被认定为潜在投标人，其质疑将不予受理。【招标文件首次下载之日为质疑人在莆田市公共资源交易中心网上公开信息系统成功报名之日。】</w:t>
            </w:r>
          </w:p>
          <w:p w14:paraId="19983154">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b、质疑人为法人或其他组织的，质疑函需逐页加盖质疑人单位公章；若本项目接受自然人投标且质疑人为自然人的，质疑函需质疑人本人逐页签名。否则质疑将不予受理。</w:t>
            </w:r>
          </w:p>
          <w:p w14:paraId="61141299">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c、在法定质疑期内供应商须一次性提出针对同一采购程序环节的质疑，二（多）次质疑不予受理，采购代理机构或</w:t>
            </w:r>
            <w:r>
              <w:rPr>
                <w:rFonts w:hint="eastAsia" w:ascii="宋体" w:hAnsi="宋体" w:eastAsia="宋体" w:cs="宋体"/>
                <w:color w:val="auto"/>
                <w:sz w:val="24"/>
                <w:szCs w:val="24"/>
                <w:highlight w:val="none"/>
                <w:lang w:val="en-US" w:eastAsia="zh-CN"/>
              </w:rPr>
              <w:t>采购人</w:t>
            </w:r>
            <w:r>
              <w:rPr>
                <w:rFonts w:ascii="宋体" w:hAnsi="宋体" w:eastAsia="宋体" w:cs="宋体"/>
                <w:color w:val="auto"/>
                <w:sz w:val="24"/>
                <w:szCs w:val="24"/>
                <w:highlight w:val="none"/>
                <w:lang w:bidi="ar-SA"/>
              </w:rPr>
              <w:t>只针对第一次有效质疑进行答复。</w:t>
            </w:r>
          </w:p>
          <w:p w14:paraId="74D52C62">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d、投标人对本项目招标文件有任何疑议或不认同之处，需在法定时间</w:t>
            </w:r>
          </w:p>
          <w:p w14:paraId="64FDC733">
            <w:pPr>
              <w:pStyle w:val="30"/>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bidi="ar-SA"/>
              </w:rPr>
              <w:t>内按规定提出质疑，否则视为投标人接受招标文件的规定。</w:t>
            </w:r>
          </w:p>
        </w:tc>
      </w:tr>
      <w:tr w14:paraId="79FF2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1A62BC66">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41" w:type="pct"/>
          </w:tcPr>
          <w:p w14:paraId="603E750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3840" w:type="pct"/>
          </w:tcPr>
          <w:p w14:paraId="098B4F0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w:t>
            </w:r>
            <w:r>
              <w:rPr>
                <w:rFonts w:hint="eastAsia" w:ascii="宋体" w:hAnsi="宋体" w:cs="宋体"/>
                <w:color w:val="auto"/>
                <w:sz w:val="24"/>
                <w:highlight w:val="none"/>
              </w:rPr>
              <w:t>莆田市卫生健康委员会</w:t>
            </w:r>
            <w:r>
              <w:rPr>
                <w:rFonts w:hint="eastAsia" w:ascii="宋体" w:hAnsi="宋体" w:cs="宋体"/>
                <w:color w:val="auto"/>
                <w:sz w:val="24"/>
                <w:highlight w:val="none"/>
                <w:lang w:eastAsia="zh-CN"/>
              </w:rPr>
              <w:t>、</w:t>
            </w:r>
            <w:r>
              <w:rPr>
                <w:rFonts w:hint="eastAsia" w:ascii="宋体" w:hAnsi="宋体" w:cs="宋体"/>
                <w:color w:val="auto"/>
                <w:sz w:val="24"/>
                <w:highlight w:val="none"/>
              </w:rPr>
              <w:t>莆田市财政局。</w:t>
            </w:r>
          </w:p>
        </w:tc>
      </w:tr>
      <w:tr w14:paraId="789AF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749968F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41" w:type="pct"/>
          </w:tcPr>
          <w:p w14:paraId="4F4F0FC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3840" w:type="pct"/>
          </w:tcPr>
          <w:p w14:paraId="2584D5FB">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7805152E">
            <w:pPr>
              <w:pStyle w:val="30"/>
              <w:keepNext w:val="0"/>
              <w:keepLines w:val="0"/>
              <w:pageBreakBefore w:val="0"/>
              <w:widowControl/>
              <w:numPr>
                <w:ilvl w:val="0"/>
                <w:numId w:val="3"/>
              </w:numPr>
              <w:kinsoku/>
              <w:wordWrap w:val="0"/>
              <w:overflowPunct/>
              <w:topLinePunct/>
              <w:autoSpaceDE/>
              <w:autoSpaceDN/>
              <w:bidi w:val="0"/>
              <w:adjustRightInd/>
              <w:snapToGrid/>
              <w:spacing w:line="360" w:lineRule="auto"/>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莆田市公共交易中心网，网址</w:t>
            </w:r>
            <w:r>
              <w:rPr>
                <w:rStyle w:val="25"/>
                <w:rFonts w:hint="eastAsia" w:ascii="宋体" w:hAnsi="宋体" w:eastAsia="宋体" w:cs="宋体"/>
                <w:color w:val="auto"/>
                <w:sz w:val="24"/>
                <w:szCs w:val="24"/>
                <w:highlight w:val="none"/>
                <w:u w:val="none"/>
                <w:lang w:eastAsia="zh-CN"/>
              </w:rPr>
              <w:t>http：//ggzyjy.xzfwzx.putian.gov.cn</w:t>
            </w:r>
          </w:p>
          <w:p w14:paraId="2E669518">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w:t>
            </w:r>
            <w:r>
              <w:rPr>
                <w:rFonts w:hint="eastAsia" w:ascii="宋体" w:hAnsi="宋体" w:cs="宋体"/>
                <w:color w:val="auto"/>
                <w:sz w:val="24"/>
                <w:szCs w:val="24"/>
                <w:highlight w:val="none"/>
              </w:rPr>
              <w:t>莆田市公共资源交易中心</w:t>
            </w:r>
            <w:r>
              <w:rPr>
                <w:rFonts w:hint="eastAsia" w:ascii="宋体" w:hAnsi="宋体" w:eastAsia="宋体" w:cs="宋体"/>
                <w:color w:val="auto"/>
                <w:sz w:val="24"/>
                <w:szCs w:val="24"/>
                <w:highlight w:val="none"/>
              </w:rPr>
              <w:t>发布的为准。</w:t>
            </w:r>
          </w:p>
        </w:tc>
      </w:tr>
      <w:tr w14:paraId="5D937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8" w:type="pct"/>
          </w:tcPr>
          <w:p w14:paraId="541F269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41" w:type="pct"/>
          </w:tcPr>
          <w:p w14:paraId="2747A39C">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840" w:type="pct"/>
          </w:tcPr>
          <w:p w14:paraId="1552B058">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2A66693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430F789C">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28E3B725">
            <w:pPr>
              <w:pStyle w:val="3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代理服务费用收取对象：中标</w:t>
            </w:r>
            <w:r>
              <w:rPr>
                <w:rFonts w:hint="eastAsia" w:ascii="宋体" w:hAnsi="宋体" w:eastAsia="宋体" w:cs="宋体"/>
                <w:color w:val="auto"/>
                <w:sz w:val="24"/>
                <w:szCs w:val="24"/>
                <w:highlight w:val="none"/>
                <w:lang w:val="en-US" w:eastAsia="zh-CN"/>
              </w:rPr>
              <w:t>人</w:t>
            </w:r>
          </w:p>
          <w:p w14:paraId="206846AE">
            <w:pPr>
              <w:pStyle w:val="30"/>
              <w:numPr>
                <w:ilvl w:val="0"/>
                <w:numId w:val="4"/>
              </w:numPr>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cs="宋体"/>
                <w:color w:val="auto"/>
                <w:sz w:val="24"/>
                <w:szCs w:val="24"/>
                <w:highlight w:val="none"/>
              </w:rPr>
              <w:t>按差额定率累进法计算</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具体缴纳比例为：</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rPr>
              <w:t>30</w:t>
            </w:r>
            <w:r>
              <w:rPr>
                <w:rFonts w:ascii="宋体" w:hAnsi="宋体" w:cs="宋体"/>
                <w:color w:val="auto"/>
                <w:sz w:val="24"/>
                <w:szCs w:val="24"/>
                <w:highlight w:val="none"/>
              </w:rPr>
              <w:t>万元以下</w:t>
            </w:r>
            <w:r>
              <w:rPr>
                <w:rFonts w:hint="eastAsia" w:ascii="宋体" w:hAnsi="宋体" w:cs="宋体"/>
                <w:color w:val="auto"/>
                <w:sz w:val="24"/>
                <w:szCs w:val="24"/>
                <w:highlight w:val="none"/>
              </w:rPr>
              <w:t>（含）</w:t>
            </w:r>
            <w:r>
              <w:rPr>
                <w:rFonts w:ascii="宋体" w:hAnsi="宋体" w:cs="宋体"/>
                <w:color w:val="auto"/>
                <w:sz w:val="24"/>
                <w:szCs w:val="24"/>
                <w:highlight w:val="none"/>
              </w:rPr>
              <w:t>的部分按</w:t>
            </w:r>
            <w:r>
              <w:rPr>
                <w:rFonts w:hint="eastAsia" w:ascii="宋体" w:hAnsi="宋体" w:cs="宋体"/>
                <w:color w:val="auto"/>
                <w:sz w:val="24"/>
                <w:szCs w:val="24"/>
                <w:highlight w:val="none"/>
              </w:rPr>
              <w:t>0.8</w:t>
            </w:r>
            <w:r>
              <w:rPr>
                <w:rFonts w:ascii="宋体" w:hAnsi="宋体" w:cs="宋体"/>
                <w:color w:val="auto"/>
                <w:sz w:val="24"/>
                <w:szCs w:val="24"/>
                <w:highlight w:val="none"/>
              </w:rPr>
              <w:t>%缴纳；</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rPr>
              <w:t>30</w:t>
            </w:r>
            <w:r>
              <w:rPr>
                <w:rFonts w:ascii="宋体" w:hAnsi="宋体" w:cs="宋体"/>
                <w:color w:val="auto"/>
                <w:sz w:val="24"/>
                <w:szCs w:val="24"/>
                <w:highlight w:val="none"/>
              </w:rPr>
              <w:t>万—</w:t>
            </w:r>
            <w:r>
              <w:rPr>
                <w:rFonts w:hint="eastAsia" w:ascii="宋体" w:hAnsi="宋体" w:cs="宋体"/>
                <w:color w:val="auto"/>
                <w:sz w:val="24"/>
                <w:szCs w:val="24"/>
                <w:highlight w:val="none"/>
              </w:rPr>
              <w:t>1</w:t>
            </w:r>
            <w:r>
              <w:rPr>
                <w:rFonts w:ascii="宋体" w:hAnsi="宋体" w:cs="宋体"/>
                <w:color w:val="auto"/>
                <w:sz w:val="24"/>
                <w:szCs w:val="24"/>
                <w:highlight w:val="none"/>
              </w:rPr>
              <w:t>00万元的部分按</w:t>
            </w:r>
            <w:r>
              <w:rPr>
                <w:rFonts w:hint="eastAsia" w:ascii="宋体" w:hAnsi="宋体" w:cs="宋体"/>
                <w:color w:val="auto"/>
                <w:sz w:val="24"/>
                <w:szCs w:val="24"/>
                <w:highlight w:val="none"/>
              </w:rPr>
              <w:t>0.6</w:t>
            </w:r>
            <w:r>
              <w:rPr>
                <w:rFonts w:ascii="宋体" w:hAnsi="宋体" w:cs="宋体"/>
                <w:color w:val="auto"/>
                <w:sz w:val="24"/>
                <w:szCs w:val="24"/>
                <w:highlight w:val="none"/>
              </w:rPr>
              <w:t>%缴纳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lang w:eastAsia="zh-CN"/>
              </w:rPr>
              <w:t>100-500</w:t>
            </w:r>
            <w:r>
              <w:rPr>
                <w:rFonts w:ascii="宋体" w:hAnsi="宋体" w:cs="宋体"/>
                <w:color w:val="auto"/>
                <w:sz w:val="24"/>
                <w:szCs w:val="24"/>
                <w:highlight w:val="none"/>
              </w:rPr>
              <w:t>万元的部分按</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%缴纳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总金额在</w:t>
            </w:r>
            <w:r>
              <w:rPr>
                <w:rFonts w:hint="eastAsia" w:ascii="宋体" w:hAnsi="宋体" w:cs="宋体"/>
                <w:color w:val="auto"/>
                <w:sz w:val="24"/>
                <w:szCs w:val="24"/>
                <w:highlight w:val="none"/>
                <w:lang w:eastAsia="zh-CN"/>
              </w:rPr>
              <w:t>500</w:t>
            </w:r>
            <w:r>
              <w:rPr>
                <w:rFonts w:ascii="宋体" w:hAnsi="宋体" w:cs="宋体"/>
                <w:color w:val="auto"/>
                <w:sz w:val="24"/>
                <w:szCs w:val="24"/>
                <w:highlight w:val="none"/>
              </w:rPr>
              <w:t>万元</w:t>
            </w:r>
            <w:r>
              <w:rPr>
                <w:rFonts w:hint="eastAsia" w:ascii="宋体" w:hAnsi="宋体" w:cs="宋体"/>
                <w:color w:val="auto"/>
                <w:sz w:val="24"/>
                <w:szCs w:val="24"/>
                <w:highlight w:val="none"/>
                <w:lang w:val="en-US" w:eastAsia="zh-CN"/>
              </w:rPr>
              <w:t>以上</w:t>
            </w:r>
            <w:r>
              <w:rPr>
                <w:rFonts w:ascii="宋体" w:hAnsi="宋体" w:cs="宋体"/>
                <w:color w:val="auto"/>
                <w:sz w:val="24"/>
                <w:szCs w:val="24"/>
                <w:highlight w:val="none"/>
              </w:rPr>
              <w:t>的部分按</w:t>
            </w:r>
            <w:r>
              <w:rPr>
                <w:rFonts w:hint="eastAsia" w:ascii="宋体" w:hAnsi="宋体" w:cs="宋体"/>
                <w:color w:val="auto"/>
                <w:sz w:val="24"/>
                <w:szCs w:val="24"/>
                <w:highlight w:val="none"/>
              </w:rPr>
              <w:t>0</w:t>
            </w:r>
            <w:r>
              <w:rPr>
                <w:rFonts w:ascii="宋体" w:hAnsi="宋体" w:cs="宋体"/>
                <w:color w:val="auto"/>
                <w:sz w:val="24"/>
                <w:szCs w:val="24"/>
                <w:highlight w:val="none"/>
              </w:rPr>
              <w:t>%缴纳</w:t>
            </w:r>
            <w:r>
              <w:rPr>
                <w:rFonts w:hint="eastAsia" w:ascii="宋体" w:hAnsi="宋体" w:cs="宋体"/>
                <w:color w:val="auto"/>
                <w:sz w:val="24"/>
                <w:szCs w:val="24"/>
                <w:highlight w:val="none"/>
                <w:lang w:eastAsia="zh-CN"/>
              </w:rPr>
              <w:t>。代理费总额超过两万元的按两万元包干收取。</w:t>
            </w:r>
          </w:p>
          <w:p w14:paraId="3FEC9E9D">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代理服务费缴纳账户：</w:t>
            </w:r>
          </w:p>
          <w:p w14:paraId="3A442708">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w:t>
            </w:r>
            <w:r>
              <w:rPr>
                <w:rFonts w:hint="eastAsia" w:ascii="宋体" w:hAnsi="宋体" w:eastAsia="宋体" w:cs="宋体"/>
                <w:bCs/>
                <w:color w:val="auto"/>
                <w:sz w:val="24"/>
                <w:highlight w:val="none"/>
              </w:rPr>
              <w:t>账号：4325 7716 6284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开户行：中国银行股份有限公司福州</w:t>
            </w:r>
            <w:r>
              <w:rPr>
                <w:rFonts w:hint="eastAsia" w:ascii="宋体" w:hAnsi="宋体" w:eastAsia="宋体" w:cs="宋体"/>
                <w:bCs/>
                <w:color w:val="auto"/>
                <w:sz w:val="24"/>
                <w:highlight w:val="none"/>
                <w:lang w:val="en-US" w:eastAsia="zh-CN"/>
              </w:rPr>
              <w:t>市</w:t>
            </w:r>
            <w:r>
              <w:rPr>
                <w:rFonts w:hint="eastAsia" w:ascii="宋体" w:hAnsi="宋体" w:eastAsia="宋体" w:cs="宋体"/>
                <w:bCs/>
                <w:color w:val="auto"/>
                <w:sz w:val="24"/>
                <w:highlight w:val="none"/>
              </w:rPr>
              <w:t>晋安支行</w:t>
            </w:r>
            <w:r>
              <w:rPr>
                <w:rFonts w:hint="eastAsia" w:ascii="宋体" w:hAnsi="宋体" w:eastAsia="宋体" w:cs="宋体"/>
                <w:color w:val="auto"/>
                <w:sz w:val="24"/>
                <w:szCs w:val="24"/>
                <w:highlight w:val="none"/>
              </w:rPr>
              <w:t>。</w:t>
            </w:r>
          </w:p>
          <w:p w14:paraId="2D470708">
            <w:pPr>
              <w:pStyle w:val="3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3）代理服务费的交纳方式：中标人应按规定的标准一次性向代理机构缴清代理服务费。</w:t>
            </w:r>
          </w:p>
          <w:p w14:paraId="5B7E1771">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在开标过程中因投标人自身原因未在规定的操作时间内完成投标文件的解密，逾期未解密的，视为自行放弃投标。在开标过程中，因系统故障等导致无法继续进行开标的，投标人须配合等待故障处理，待故障解除后继续开标。</w:t>
            </w:r>
          </w:p>
        </w:tc>
      </w:tr>
      <w:tr w14:paraId="48DE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pct"/>
            <w:gridSpan w:val="2"/>
          </w:tcPr>
          <w:p w14:paraId="36747AD9">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840" w:type="pct"/>
          </w:tcPr>
          <w:p w14:paraId="770DC27B">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008ECAFD">
      <w:pPr>
        <w:pStyle w:val="3"/>
        <w:bidi w:val="0"/>
        <w:jc w:val="center"/>
        <w:rPr>
          <w:rFonts w:hint="eastAsia"/>
          <w:color w:val="auto"/>
          <w:highlight w:val="none"/>
        </w:rPr>
      </w:pPr>
      <w:r>
        <w:rPr>
          <w:rFonts w:hint="eastAsia"/>
          <w:color w:val="auto"/>
          <w:highlight w:val="none"/>
        </w:rPr>
        <w:t>二、投标人须知前附表2</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8981"/>
      </w:tblGrid>
      <w:tr w14:paraId="4A3F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5C105C2C">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23F3F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29DC035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556" w:type="pct"/>
          </w:tcPr>
          <w:p w14:paraId="3720B9B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2636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78DD3DE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56" w:type="pct"/>
          </w:tcPr>
          <w:p w14:paraId="221A236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19564DB1">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）将下列内容增列为招标文件的组成部分（以下简称：“增列内容”）适用本项目的电子招标投标活动，若增列内容与招标文件其他章节内容有冲突，应以增列内容为准：</w:t>
            </w:r>
          </w:p>
          <w:p w14:paraId="17FCB1BB">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①电子招标投标活动的具体操作流程以</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上公开信息系统设定的为准。</w:t>
            </w:r>
          </w:p>
          <w:p w14:paraId="6C5E694C">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②关于电子投标文件：</w:t>
            </w:r>
          </w:p>
          <w:p w14:paraId="42818351">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a.投标人应按照</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上公开信息系统设定的评审节点编制电子投标文件，否则评标委员会将按照不利于投标人的内容进行认定。</w:t>
            </w:r>
          </w:p>
          <w:p w14:paraId="4970FAAA">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b.投标人应在投标截止时间前按照</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上公开信息系统设定的操作流程将电子投标文件1份上传至</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上公开信息系统。电子投标文件的分项报价一览表、投标客户端的分项报价一览表应保持一致，并以投标客户端的分项报价一览表为准。</w:t>
            </w:r>
          </w:p>
          <w:p w14:paraId="32208F1E">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c.若出现莆田市公共资源交易中心网上公开信息系统设定的意外情形（如：系统故障等），经本项目监督管理部门同意使用纸质投标文件的，应以纸质投标文件为准。</w:t>
            </w:r>
          </w:p>
          <w:p w14:paraId="05401555">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③关于证明材料或资料：</w:t>
            </w:r>
          </w:p>
          <w:p w14:paraId="6EBC2CCF">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E5FD649">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b.若投标人提供注明“复印件无效”或“复印无效”的证明材料或资料，应结合上文a条款进行判定，若招标文件未要求投标人提供原件，投标人提供原件，复印件（含扫描件）均视为满足招标文件要求。</w:t>
            </w:r>
          </w:p>
          <w:p w14:paraId="75623554">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④关于“全称”、“投标人代表签字”及“加盖单位公章”：</w:t>
            </w:r>
          </w:p>
          <w:p w14:paraId="4BF755C7">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a.在电子投标文件中，涉及“全称”和“投标人代表签字”的内容可使用打字录入方式完成。</w:t>
            </w:r>
          </w:p>
          <w:p w14:paraId="53F398AB">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b.在电子投标文件中，涉及“加盖单位公章”的内容应使用投标人的CA证书完成，否则投标无效。</w:t>
            </w:r>
          </w:p>
          <w:p w14:paraId="6B54E517">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c.在电子投标文件中，若投标人按照本增列内容第④点第b项规定加盖其单位公章，则出现无全称、或投标人代表未签字等情形，不视为投标无效。</w:t>
            </w:r>
          </w:p>
          <w:p w14:paraId="26EADE93">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⑤关于投标人的CA证书：</w:t>
            </w:r>
          </w:p>
          <w:p w14:paraId="0D85233D">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a.投标人的CA证书应在系统规定时间内使用CA证书进行电子投标文件的解密操作，逾期未解密的视为放弃投标。</w:t>
            </w:r>
          </w:p>
          <w:p w14:paraId="79405932">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b.投标人的CA证书可采用信封（包括但不限于：信封、档案袋、文件袋等）作为外包装进行单独包装。外包装密封、不密封皆可。</w:t>
            </w:r>
          </w:p>
          <w:p w14:paraId="755A3717">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c.投标人的CA证书或外包装应标记“项目名称、项目编号、投标人的全称”等内容，以方便识别、使用。</w:t>
            </w:r>
          </w:p>
          <w:p w14:paraId="3015F0E2">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d.投标人的CA证书应能正常、有效使用，否则产生不利后果由投标人承担责任。</w:t>
            </w:r>
          </w:p>
          <w:p w14:paraId="526823EB">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⑥关于投标截止时间过后</w:t>
            </w:r>
          </w:p>
          <w:p w14:paraId="0654BEC6">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a.未按招标文件规定提交投标保证金的，其投标将按无效投标处理。</w:t>
            </w:r>
          </w:p>
          <w:p w14:paraId="633F0A44">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b.有下列情形之一的，其投标无效,其保证金不予退还：</w:t>
            </w:r>
          </w:p>
          <w:p w14:paraId="2F65A9DB">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b1不同投标人的电子投标文件具有相同内部识别码；</w:t>
            </w:r>
          </w:p>
          <w:p w14:paraId="099DA9E6">
            <w:pPr>
              <w:pStyle w:val="30"/>
              <w:spacing w:line="360" w:lineRule="auto"/>
              <w:rPr>
                <w:rFonts w:hint="default" w:ascii="宋体" w:hAnsi="宋体" w:eastAsia="宋体" w:cs="宋体"/>
                <w:color w:val="auto"/>
                <w:sz w:val="24"/>
                <w:szCs w:val="24"/>
                <w:highlight w:val="none"/>
                <w:lang w:eastAsia="zh-CN" w:bidi="ar-SA"/>
              </w:rPr>
            </w:pPr>
            <w:r>
              <w:rPr>
                <w:rFonts w:ascii="宋体" w:hAnsi="宋体" w:eastAsia="宋体" w:cs="宋体"/>
                <w:color w:val="auto"/>
                <w:sz w:val="24"/>
                <w:szCs w:val="24"/>
                <w:highlight w:val="none"/>
                <w:lang w:eastAsia="zh-CN" w:bidi="ar-SA"/>
              </w:rPr>
              <w:t>b2</w:t>
            </w:r>
            <w:r>
              <w:rPr>
                <w:rFonts w:ascii="宋体" w:hAnsi="宋体" w:eastAsia="宋体" w:cs="宋体"/>
                <w:color w:val="auto"/>
                <w:sz w:val="24"/>
                <w:szCs w:val="24"/>
                <w:highlight w:val="none"/>
                <w:lang w:bidi="ar-SA"/>
              </w:rPr>
              <w:t>不同投标人的电子投标文件制作MAC地址一致；</w:t>
            </w:r>
          </w:p>
          <w:p w14:paraId="48BC09F5">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b3不同投标人的投标保证金从同一单位或个人的账户转出；</w:t>
            </w:r>
          </w:p>
          <w:p w14:paraId="12391A89">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b4不同投标人存在串通投标的其他情形。</w:t>
            </w:r>
          </w:p>
          <w:p w14:paraId="442BDA64">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⑦接受联合体投标且投标人为联合体的，投标人应由“联合体牵头方”完成</w:t>
            </w:r>
            <w:r>
              <w:rPr>
                <w:rFonts w:ascii="宋体" w:hAnsi="宋体" w:eastAsia="宋体" w:cs="宋体"/>
                <w:color w:val="auto"/>
                <w:sz w:val="24"/>
                <w:szCs w:val="24"/>
                <w:highlight w:val="none"/>
                <w:lang w:eastAsia="zh-CN" w:bidi="ar-SA"/>
              </w:rPr>
              <w:t>莆田市公共资源交易中心网</w:t>
            </w:r>
            <w:r>
              <w:rPr>
                <w:rFonts w:ascii="宋体" w:hAnsi="宋体" w:eastAsia="宋体" w:cs="宋体"/>
                <w:color w:val="auto"/>
                <w:sz w:val="24"/>
                <w:szCs w:val="24"/>
                <w:highlight w:val="none"/>
                <w:lang w:bidi="ar-SA"/>
              </w:rPr>
              <w:t>上公开信息系统设定的具体操作流程（包括但不限于：招标文件获取、提交投标保证金、编制电子投标文件等）。</w:t>
            </w:r>
          </w:p>
          <w:p w14:paraId="341AACC8">
            <w:pPr>
              <w:pStyle w:val="30"/>
              <w:spacing w:line="360" w:lineRule="auto"/>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⑧其他：</w:t>
            </w:r>
          </w:p>
          <w:p w14:paraId="3DD5A75F">
            <w:pPr>
              <w:pStyle w:val="30"/>
              <w:spacing w:line="360" w:lineRule="auto"/>
              <w:rPr>
                <w:rFonts w:hint="default" w:ascii="宋体" w:hAnsi="宋体" w:cs="Arial Unicode MS"/>
                <w:b/>
                <w:bCs w:val="0"/>
                <w:color w:val="auto"/>
                <w:sz w:val="24"/>
                <w:szCs w:val="24"/>
                <w:highlight w:val="none"/>
                <w:lang w:bidi="ar-SA"/>
              </w:rPr>
            </w:pPr>
            <w:r>
              <w:rPr>
                <w:rFonts w:ascii="宋体" w:hAnsi="宋体" w:cs="Arial Unicode MS"/>
                <w:b/>
                <w:bCs w:val="0"/>
                <w:color w:val="auto"/>
                <w:sz w:val="24"/>
                <w:szCs w:val="24"/>
                <w:highlight w:val="none"/>
                <w:lang w:eastAsia="zh-CN" w:bidi="ar-SA"/>
              </w:rPr>
              <w:t>a.投标</w:t>
            </w:r>
            <w:r>
              <w:rPr>
                <w:rFonts w:ascii="宋体" w:hAnsi="宋体" w:cs="Arial Unicode MS"/>
                <w:b/>
                <w:bCs w:val="0"/>
                <w:color w:val="auto"/>
                <w:sz w:val="24"/>
                <w:szCs w:val="24"/>
                <w:highlight w:val="none"/>
                <w:lang w:bidi="ar-SA"/>
              </w:rPr>
              <w:t>须知：</w:t>
            </w:r>
          </w:p>
          <w:p w14:paraId="033B95C9">
            <w:pPr>
              <w:spacing w:line="360" w:lineRule="auto"/>
              <w:jc w:val="left"/>
              <w:rPr>
                <w:rFonts w:ascii="宋体" w:hAnsi="宋体" w:cs="Arial Unicode MS"/>
                <w:b/>
                <w:color w:val="auto"/>
                <w:sz w:val="24"/>
                <w:highlight w:val="none"/>
              </w:rPr>
            </w:pPr>
            <w:r>
              <w:rPr>
                <w:rFonts w:hint="eastAsia" w:ascii="宋体" w:hAnsi="宋体"/>
                <w:color w:val="auto"/>
                <w:sz w:val="24"/>
                <w:highlight w:val="none"/>
              </w:rPr>
              <w:t>a1投标人应通过莆田市公共资源交易中心网上公开信息系统注册账号（免费注册），用于本项目报名及提交网上投标文件，</w:t>
            </w:r>
            <w:r>
              <w:rPr>
                <w:rFonts w:hint="eastAsia" w:ascii="宋体" w:hAnsi="宋体" w:eastAsia="宋体" w:cs="宋体"/>
                <w:color w:val="auto"/>
                <w:sz w:val="24"/>
                <w:szCs w:val="24"/>
                <w:highlight w:val="none"/>
              </w:rPr>
              <w:t>否则视为投标无效</w:t>
            </w:r>
            <w:r>
              <w:rPr>
                <w:rFonts w:hint="eastAsia" w:ascii="宋体" w:hAnsi="宋体"/>
                <w:color w:val="auto"/>
                <w:sz w:val="24"/>
                <w:highlight w:val="none"/>
              </w:rPr>
              <w:t>。</w:t>
            </w:r>
          </w:p>
          <w:p w14:paraId="4050D3E1">
            <w:pPr>
              <w:spacing w:line="360" w:lineRule="auto"/>
              <w:jc w:val="left"/>
              <w:rPr>
                <w:rFonts w:ascii="宋体" w:hAnsi="宋体"/>
                <w:bCs/>
                <w:color w:val="auto"/>
                <w:kern w:val="0"/>
                <w:sz w:val="24"/>
                <w:highlight w:val="none"/>
              </w:rPr>
            </w:pPr>
            <w:r>
              <w:rPr>
                <w:rFonts w:hint="eastAsia" w:ascii="宋体" w:hAnsi="宋体"/>
                <w:bCs/>
                <w:color w:val="auto"/>
                <w:kern w:val="0"/>
                <w:sz w:val="24"/>
                <w:highlight w:val="none"/>
              </w:rPr>
              <w:t>a2投标人必须提交网上投标文件，未上传网上投标文件或上传的投标文件不全的其投标文件无效，在投标截止时间前提交纸质投标文件以供存档；评标委员会只对网上投标文件进行评审。如系统原因不能上传投标文件或评审时无法正常进行的，则由代理机构上报监管部门决定是否启用提交的纸质投标文件进行评审。</w:t>
            </w:r>
          </w:p>
          <w:p w14:paraId="2A415DF7">
            <w:pPr>
              <w:spacing w:line="360" w:lineRule="auto"/>
              <w:jc w:val="left"/>
              <w:rPr>
                <w:rFonts w:hint="eastAsia" w:ascii="宋体" w:hAnsi="宋体"/>
                <w:b/>
                <w:color w:val="000000"/>
                <w:sz w:val="24"/>
                <w:highlight w:val="none"/>
              </w:rPr>
            </w:pPr>
            <w:r>
              <w:rPr>
                <w:rFonts w:hint="eastAsia" w:ascii="宋体" w:hAnsi="宋体"/>
                <w:bCs/>
                <w:color w:val="auto"/>
                <w:kern w:val="0"/>
                <w:sz w:val="24"/>
                <w:highlight w:val="none"/>
              </w:rPr>
              <w:t>a3投标人的电子版投标文件由商务部分、技术部分与报价部分组成，在网上投标时必须报价并上传商务部分、技术部分投标文件，商务部分、技术部分投标文件中不得有报价部分，并且</w:t>
            </w:r>
            <w:r>
              <w:rPr>
                <w:rFonts w:hint="eastAsia" w:ascii="宋体" w:hAnsi="宋体"/>
                <w:b/>
                <w:color w:val="000000"/>
                <w:sz w:val="24"/>
                <w:highlight w:val="none"/>
              </w:rPr>
              <w:t>投标人须带CA现场解密，否则为无效投标。</w:t>
            </w:r>
          </w:p>
          <w:p w14:paraId="421F0E2C">
            <w:pPr>
              <w:spacing w:line="360" w:lineRule="auto"/>
              <w:jc w:val="left"/>
            </w:pPr>
            <w:r>
              <w:rPr>
                <w:rFonts w:hint="eastAsia" w:ascii="宋体" w:hAnsi="宋体"/>
                <w:bCs/>
                <w:color w:val="auto"/>
                <w:kern w:val="0"/>
                <w:sz w:val="24"/>
                <w:highlight w:val="none"/>
                <w:lang w:val="en-US" w:eastAsia="zh-CN"/>
              </w:rPr>
              <w:t>a4</w:t>
            </w:r>
            <w:r>
              <w:rPr>
                <w:rFonts w:hint="eastAsia" w:ascii="宋体" w:hAnsi="宋体"/>
                <w:bCs/>
                <w:color w:val="auto"/>
                <w:kern w:val="0"/>
                <w:sz w:val="24"/>
                <w:highlight w:val="none"/>
              </w:rPr>
              <w:t>投标人的CA证书应在投标截止时间前连同密封的纸质投标文件送达招标文件第一章第</w:t>
            </w:r>
            <w:r>
              <w:rPr>
                <w:rFonts w:hint="eastAsia" w:ascii="宋体" w:hAnsi="宋体"/>
                <w:bCs/>
                <w:color w:val="auto"/>
                <w:kern w:val="0"/>
                <w:sz w:val="24"/>
                <w:highlight w:val="none"/>
                <w:lang w:val="en-US" w:eastAsia="zh-CN"/>
              </w:rPr>
              <w:t>8</w:t>
            </w:r>
            <w:r>
              <w:rPr>
                <w:rFonts w:hint="eastAsia" w:ascii="宋体" w:hAnsi="宋体"/>
                <w:bCs/>
                <w:color w:val="auto"/>
                <w:kern w:val="0"/>
                <w:sz w:val="24"/>
                <w:highlight w:val="none"/>
              </w:rPr>
              <w:t>条载明的地点，否则</w:t>
            </w:r>
            <w:r>
              <w:rPr>
                <w:rFonts w:hint="eastAsia" w:ascii="宋体" w:hAnsi="宋体"/>
                <w:b/>
                <w:color w:val="000000"/>
                <w:sz w:val="24"/>
                <w:highlight w:val="none"/>
              </w:rPr>
              <w:t>投标将被拒绝。</w:t>
            </w:r>
          </w:p>
          <w:p w14:paraId="6E0C17AB">
            <w:pPr>
              <w:spacing w:line="360" w:lineRule="auto"/>
              <w:jc w:val="left"/>
              <w:rPr>
                <w:rFonts w:ascii="宋体" w:hAnsi="宋体"/>
                <w:b/>
                <w:bCs w:val="0"/>
                <w:color w:val="auto"/>
                <w:kern w:val="0"/>
                <w:sz w:val="24"/>
                <w:highlight w:val="none"/>
              </w:rPr>
            </w:pPr>
            <w:r>
              <w:rPr>
                <w:rFonts w:hint="eastAsia" w:ascii="宋体" w:hAnsi="宋体"/>
                <w:b/>
                <w:bCs w:val="0"/>
                <w:color w:val="auto"/>
                <w:kern w:val="0"/>
                <w:sz w:val="24"/>
                <w:highlight w:val="none"/>
              </w:rPr>
              <w:t>b.投标人网上身份认证：</w:t>
            </w:r>
          </w:p>
          <w:p w14:paraId="55F350F9">
            <w:pPr>
              <w:spacing w:line="360" w:lineRule="auto"/>
              <w:jc w:val="left"/>
              <w:rPr>
                <w:rFonts w:ascii="宋体" w:hAnsi="宋体"/>
                <w:bCs/>
                <w:color w:val="auto"/>
                <w:kern w:val="0"/>
                <w:sz w:val="24"/>
                <w:highlight w:val="none"/>
              </w:rPr>
            </w:pPr>
            <w:r>
              <w:rPr>
                <w:rFonts w:hint="eastAsia" w:ascii="宋体" w:hAnsi="宋体"/>
                <w:bCs/>
                <w:color w:val="auto"/>
                <w:kern w:val="0"/>
                <w:sz w:val="24"/>
                <w:highlight w:val="none"/>
              </w:rPr>
              <w:t>b1网上采购系统应使用</w:t>
            </w:r>
            <w:r>
              <w:rPr>
                <w:rFonts w:hint="eastAsia" w:ascii="宋体" w:hAnsi="宋体"/>
                <w:b/>
                <w:bCs/>
                <w:color w:val="auto"/>
                <w:kern w:val="0"/>
                <w:sz w:val="24"/>
                <w:highlight w:val="none"/>
              </w:rPr>
              <w:t>电子CA证书参与投标</w:t>
            </w:r>
            <w:r>
              <w:rPr>
                <w:rFonts w:hint="eastAsia" w:ascii="宋体" w:hAnsi="宋体"/>
                <w:bCs/>
                <w:color w:val="auto"/>
                <w:kern w:val="0"/>
                <w:sz w:val="24"/>
                <w:highlight w:val="none"/>
              </w:rPr>
              <w:t>，持有该卡用户可以在</w:t>
            </w:r>
            <w:r>
              <w:rPr>
                <w:rFonts w:hint="eastAsia" w:ascii="宋体" w:hAnsi="宋体"/>
                <w:color w:val="auto"/>
                <w:sz w:val="24"/>
                <w:highlight w:val="none"/>
              </w:rPr>
              <w:t>莆田市公共资源交易中心网上公开信息系统</w:t>
            </w:r>
            <w:r>
              <w:rPr>
                <w:rFonts w:hint="eastAsia" w:ascii="宋体" w:hAnsi="宋体"/>
                <w:bCs/>
                <w:color w:val="auto"/>
                <w:kern w:val="0"/>
                <w:sz w:val="24"/>
                <w:highlight w:val="none"/>
              </w:rPr>
              <w:t>上注册报名并进行网上加密投标文件，</w:t>
            </w:r>
            <w:r>
              <w:rPr>
                <w:rFonts w:hint="eastAsia" w:ascii="宋体" w:hAnsi="宋体" w:cs="宋体"/>
                <w:color w:val="auto"/>
                <w:sz w:val="24"/>
                <w:highlight w:val="none"/>
              </w:rPr>
              <w:t>否则</w:t>
            </w:r>
            <w:r>
              <w:rPr>
                <w:rStyle w:val="19"/>
                <w:rFonts w:hint="eastAsia" w:ascii="宋体" w:hAnsi="宋体" w:cs="宋体"/>
                <w:color w:val="auto"/>
                <w:sz w:val="24"/>
                <w:highlight w:val="none"/>
              </w:rPr>
              <w:t>视为投标无效</w:t>
            </w:r>
            <w:r>
              <w:rPr>
                <w:rFonts w:hint="eastAsia" w:ascii="宋体" w:hAnsi="宋体"/>
                <w:bCs/>
                <w:color w:val="auto"/>
                <w:kern w:val="0"/>
                <w:sz w:val="24"/>
                <w:highlight w:val="none"/>
              </w:rPr>
              <w:t>。</w:t>
            </w:r>
          </w:p>
          <w:p w14:paraId="784CC740">
            <w:pPr>
              <w:spacing w:line="360" w:lineRule="auto"/>
              <w:jc w:val="left"/>
              <w:rPr>
                <w:rFonts w:ascii="宋体" w:hAnsi="宋体" w:eastAsia="宋体" w:cs="Times New Roman"/>
                <w:bCs/>
                <w:color w:val="auto"/>
                <w:kern w:val="0"/>
                <w:sz w:val="24"/>
                <w:highlight w:val="none"/>
              </w:rPr>
            </w:pPr>
            <w:r>
              <w:rPr>
                <w:rFonts w:hint="eastAsia" w:ascii="宋体" w:hAnsi="宋体"/>
                <w:bCs/>
                <w:color w:val="auto"/>
                <w:kern w:val="0"/>
                <w:sz w:val="24"/>
                <w:highlight w:val="none"/>
              </w:rPr>
              <w:t xml:space="preserve">b2 </w:t>
            </w:r>
            <w:r>
              <w:rPr>
                <w:rFonts w:hint="eastAsia" w:ascii="宋体" w:hAnsi="宋体" w:eastAsia="宋体" w:cs="Times New Roman"/>
                <w:bCs/>
                <w:color w:val="auto"/>
                <w:kern w:val="0"/>
                <w:sz w:val="24"/>
                <w:highlight w:val="none"/>
              </w:rPr>
              <w:t>CA数字证书及电子印章业务咨询及相关服务请咨询福建凯特信息安全技术有限公司（申请CA证书：没有数字证书的用户可以向CA认证机构“福建凯特信息安全技术有限公司”申请CA证书,线上办理链接：http</w:t>
            </w:r>
            <w:r>
              <w:rPr>
                <w:rFonts w:hint="eastAsia" w:ascii="宋体" w:hAnsi="宋体" w:eastAsia="宋体" w:cs="Times New Roman"/>
                <w:bCs/>
                <w:color w:val="auto"/>
                <w:kern w:val="0"/>
                <w:sz w:val="24"/>
                <w:highlight w:val="none"/>
                <w:lang w:eastAsia="zh-CN"/>
              </w:rPr>
              <w:t>：</w:t>
            </w:r>
            <w:r>
              <w:rPr>
                <w:rFonts w:hint="eastAsia" w:ascii="宋体" w:hAnsi="宋体" w:eastAsia="宋体" w:cs="Times New Roman"/>
                <w:bCs/>
                <w:color w:val="auto"/>
                <w:kern w:val="0"/>
                <w:sz w:val="24"/>
                <w:highlight w:val="none"/>
              </w:rPr>
              <w:t>//www.fjdzyz.com/project/main/zfcg.jsp，根据流程，在线提交业务申请。CA问题，若有疑问，请直接联系福建凯特信息安全技术有限公司在线客服或拨打客服热线：4001-080-999）。</w:t>
            </w:r>
          </w:p>
          <w:p w14:paraId="7B0802C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Times New Roman"/>
                <w:bCs/>
                <w:color w:val="auto"/>
                <w:kern w:val="0"/>
                <w:sz w:val="24"/>
                <w:highlight w:val="none"/>
              </w:rPr>
              <w:t>c.本项目采用网上电子</w:t>
            </w:r>
            <w:r>
              <w:rPr>
                <w:rFonts w:hint="eastAsia" w:ascii="宋体" w:hAnsi="宋体" w:cs="Times New Roman"/>
                <w:bCs/>
                <w:color w:val="auto"/>
                <w:kern w:val="0"/>
                <w:sz w:val="24"/>
                <w:highlight w:val="none"/>
              </w:rPr>
              <w:t>投标</w:t>
            </w:r>
            <w:r>
              <w:rPr>
                <w:rFonts w:hint="eastAsia" w:ascii="宋体" w:hAnsi="宋体" w:eastAsia="宋体" w:cs="Times New Roman"/>
                <w:bCs/>
                <w:color w:val="auto"/>
                <w:kern w:val="0"/>
                <w:sz w:val="24"/>
                <w:highlight w:val="none"/>
              </w:rPr>
              <w:t>方式进行，只接受莆田市公共资源</w:t>
            </w:r>
            <w:r>
              <w:rPr>
                <w:rFonts w:hint="eastAsia" w:ascii="宋体" w:hAnsi="宋体" w:cs="Times New Roman"/>
                <w:bCs/>
                <w:color w:val="auto"/>
                <w:kern w:val="0"/>
                <w:sz w:val="24"/>
                <w:highlight w:val="none"/>
              </w:rPr>
              <w:t>交易</w:t>
            </w:r>
            <w:r>
              <w:rPr>
                <w:rFonts w:hint="eastAsia" w:ascii="宋体" w:hAnsi="宋体" w:eastAsia="宋体" w:cs="Times New Roman"/>
                <w:bCs/>
                <w:color w:val="auto"/>
                <w:kern w:val="0"/>
                <w:sz w:val="24"/>
                <w:highlight w:val="none"/>
              </w:rPr>
              <w:t>中心会员库中已审核通过会员的投标，未入库的潜在</w:t>
            </w:r>
            <w:r>
              <w:rPr>
                <w:rFonts w:hint="eastAsia" w:ascii="宋体" w:hAnsi="宋体" w:cs="Times New Roman"/>
                <w:bCs/>
                <w:color w:val="auto"/>
                <w:kern w:val="0"/>
                <w:sz w:val="24"/>
                <w:highlight w:val="none"/>
              </w:rPr>
              <w:t>投标人</w:t>
            </w:r>
            <w:r>
              <w:rPr>
                <w:rFonts w:hint="eastAsia" w:ascii="宋体" w:hAnsi="宋体" w:eastAsia="宋体" w:cs="Times New Roman"/>
                <w:bCs/>
                <w:color w:val="auto"/>
                <w:kern w:val="0"/>
                <w:sz w:val="24"/>
                <w:highlight w:val="none"/>
              </w:rPr>
              <w:t>请及时办理入库手续，具体操作详见“莆田市公共资源交易中心网-办事指南-</w:t>
            </w:r>
            <w:r>
              <w:rPr>
                <w:rFonts w:hint="eastAsia" w:ascii="宋体" w:hAnsi="宋体" w:cs="Times New Roman"/>
                <w:bCs/>
                <w:color w:val="auto"/>
                <w:kern w:val="0"/>
                <w:sz w:val="24"/>
                <w:highlight w:val="none"/>
              </w:rPr>
              <w:t>供应商</w:t>
            </w:r>
            <w:r>
              <w:rPr>
                <w:rFonts w:hint="eastAsia" w:ascii="宋体" w:hAnsi="宋体" w:eastAsia="宋体" w:cs="Times New Roman"/>
                <w:bCs/>
                <w:color w:val="auto"/>
                <w:kern w:val="0"/>
                <w:sz w:val="24"/>
                <w:highlight w:val="none"/>
              </w:rPr>
              <w:t>操作手册”。</w:t>
            </w:r>
            <w:r>
              <w:rPr>
                <w:rFonts w:hint="eastAsia" w:ascii="宋体" w:hAnsi="宋体" w:eastAsia="宋体" w:cs="宋体"/>
                <w:i w:val="0"/>
                <w:iCs w:val="0"/>
                <w:caps w:val="0"/>
                <w:color w:val="auto"/>
                <w:spacing w:val="0"/>
                <w:sz w:val="24"/>
                <w:szCs w:val="24"/>
                <w:shd w:val="clear" w:color="auto" w:fill="FFFFFF"/>
                <w:vertAlign w:val="baseline"/>
              </w:rPr>
              <w:t>网上投标技术问题，</w:t>
            </w:r>
            <w:r>
              <w:rPr>
                <w:rFonts w:hint="eastAsia" w:ascii="宋体" w:hAnsi="宋体" w:eastAsia="宋体" w:cs="Times New Roman"/>
                <w:bCs/>
                <w:color w:val="auto"/>
                <w:kern w:val="0"/>
                <w:sz w:val="24"/>
                <w:highlight w:val="none"/>
              </w:rPr>
              <w:t>若有疑问，可咨询电子招投标平台：讯飞智元信息科技有限公司（咨询电话：0594-2853358、0594-2221219）。</w:t>
            </w:r>
          </w:p>
        </w:tc>
      </w:tr>
    </w:tbl>
    <w:p w14:paraId="6D683C35">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A222946">
      <w:pPr>
        <w:pStyle w:val="3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7A52677D">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582C8D3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3D3D702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768B526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5C350A1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1A6DBD6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7A830D1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08FBBF7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4CE4196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3094E39D">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2D6EE0E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6DD6A68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5405E28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D819A3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ABD04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21F95C1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64912E3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1EFAF4A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4F3A86C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07EFE1A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EDC32B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5B343CB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646D89B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3B64F0C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1B7237E8">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1A04764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6817293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4E6E978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733FBE9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13A9E57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21B57D1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4386CFB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5DF19FC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097A257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1984605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3A4BE48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3D90B40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可对已发出的招标文件进行必要的澄清或修改，但不得对招标文件载明的采购标的和投标人的资格要求进行改变。</w:t>
      </w:r>
    </w:p>
    <w:p w14:paraId="75CF0FB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（2）除本章第5.2条第（3）款规定情形外，澄清或修改的内容可能影响电子投标文件编制的，</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将顺延投标截止时间及开标时间，</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和投标人受原投标截止时间及开标时间制约的所有权利和义务均延长至新的投标截止时间及开标时间。</w:t>
      </w:r>
    </w:p>
    <w:p w14:paraId="744BFBE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49E535F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0BA5271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36577A7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54D1B88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发布更正公告，则更正公告及其所发布的内容或信息（包括但不限于：招标文件的澄清或修改、现场考察或答疑会的有关事宜等）作为招标文件组成部分，对投标人具有约束力。</w:t>
      </w:r>
    </w:p>
    <w:p w14:paraId="6A39ED5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通知所有潜在投标人的书面形式。</w:t>
      </w:r>
    </w:p>
    <w:p w14:paraId="2978148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631ECEE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可终止招标并发布终止公告。</w:t>
      </w:r>
    </w:p>
    <w:p w14:paraId="4FC42E8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通知所有潜在投标人的书面形式。</w:t>
      </w:r>
    </w:p>
    <w:p w14:paraId="4273C758">
      <w:pPr>
        <w:pStyle w:val="30"/>
        <w:spacing w:line="360" w:lineRule="auto"/>
        <w:ind w:firstLine="48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0D02B9B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20D8DDC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1B96E5D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3D405D2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0B4A5B1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67ACD0E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6526D93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1579B5D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1B5BD62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3CA2136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22D3D13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07FA60D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140C152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138EFF3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7673AE4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（7）不同投标人的投标文件制作工具MAC地址一致；</w:t>
      </w:r>
    </w:p>
    <w:p w14:paraId="4460A70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）有关法律、法规和规章及招标文件规定的其他串通投标情形。</w:t>
      </w:r>
    </w:p>
    <w:p w14:paraId="213C8A7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495869D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1669ED0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7F16564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23B1F3A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13C8591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7F91284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1D7F6C1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3D3708A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4BCA014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23AAEC6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5F62B7D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18D6109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684F3A8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0CFD1C4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2CD92ED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33EF7EB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3347A3D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1BA5CCD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5062022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38E8A46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6FFC570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0E4ACB0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3F428B4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4E5BB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0F67F58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615BD6F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7C37C1A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7A63CB0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6DDAE5E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0F7F991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378732B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②电子投标文件应没有涂改或行间插字，除非这些改动是根据</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的指示进行的，或是为改正投标人造成的应修改的错误而进行的。若有前述改动，应按照下列规定之一对改动处进行处理：</w:t>
      </w:r>
    </w:p>
    <w:p w14:paraId="33D3945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1933547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754DD9D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723E9DD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59F95C7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396257D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C43554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0E13B0C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3066F8D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C293BB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31EF144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61F381D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68017EF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4108953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47BA2EC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2848AA8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6FF2427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634FCA9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可于投标有效期届满之前书面要求投标人延长投标有效期，投标人应在</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042033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5C0ECD9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05DA303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）提交</w:t>
      </w:r>
    </w:p>
    <w:p w14:paraId="63C51BB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E51A1D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②其他形式：无</w:t>
      </w:r>
    </w:p>
    <w:p w14:paraId="55A2797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③若本项目接受联合体投标且投标人为联合体，则联合体中的牵头方应按照本章第10.9条第（3）款第①、②点规定提交投标保证金。</w:t>
      </w:r>
    </w:p>
    <w:p w14:paraId="2B3764F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538D5E3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4165E28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①在投标截止时间前撤回已提交的电子投标文件的投标人，其投标保证金将在</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收到投标人书面撤回通知之日起5个工作日内退回原账户。</w:t>
      </w:r>
    </w:p>
    <w:p w14:paraId="71EC5F8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65909DFC">
      <w:pPr>
        <w:pStyle w:val="30"/>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③中标人的投标保证金将在政府采购合同签订之日起5个工作日内退回原账户</w:t>
      </w:r>
      <w:r>
        <w:rPr>
          <w:rFonts w:hint="eastAsia" w:ascii="宋体" w:hAnsi="宋体" w:eastAsia="宋体" w:cs="宋体"/>
          <w:color w:val="auto"/>
          <w:sz w:val="24"/>
          <w:szCs w:val="24"/>
          <w:highlight w:val="none"/>
          <w:lang w:eastAsia="zh-CN"/>
        </w:rPr>
        <w:t>。</w:t>
      </w:r>
    </w:p>
    <w:p w14:paraId="40F94FD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将在终止公告发布之日起5个工作日内退回已收取的投标保证金及其在银行产生的孳息。</w:t>
      </w:r>
    </w:p>
    <w:p w14:paraId="2D6ACB1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1DD39B8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20340AF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9B7929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w:t>
      </w:r>
    </w:p>
    <w:p w14:paraId="4673EF0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515C896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4DB381B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48705DA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4C442EF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54FFC9A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3D9DAD6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5E23B15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0065ADC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4599434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0918092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2F9B3D8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0358F2C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（1）投标截止时间前，投标人可对所提交的电子投标文件进行补充、修改或撤回，并书面通知</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w:t>
      </w:r>
    </w:p>
    <w:p w14:paraId="55F9C42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722D71D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68EA55A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2D17424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6737B1D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26F41F9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08C779B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19BBAED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73CA98EF">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2E1B1CE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1C7BC33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将在招标文件载明的开标时间及地点主持召开开标会，并邀请投标人参加。</w:t>
      </w:r>
    </w:p>
    <w:p w14:paraId="62B3622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11.2开标会的主持人、唱标人、记录人及其他工作人员（若有）均由</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派出，现场监督人员（若有）可由有关方面派出。</w:t>
      </w:r>
    </w:p>
    <w:p w14:paraId="71F10AB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11.3本项目的开标环节，投标人应到开标现场参加开标会。如因投标人自身原因造成无法正常参与开标过程的，不利后果由投标人自行承担。</w:t>
      </w:r>
    </w:p>
    <w:p w14:paraId="24E3B81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15487E5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（1）首先由主持人宣布开标会须知，然后由投标人代表对投标文件的加密情况进行检查，经确认无误后并解密，由工作人员对参加现场开标会投标人的投标文件进行唱标。</w:t>
      </w:r>
    </w:p>
    <w:p w14:paraId="34A4DC1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4A0322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w:t>
      </w:r>
    </w:p>
    <w:p w14:paraId="7F2FD163">
      <w:pPr>
        <w:pStyle w:val="30"/>
        <w:spacing w:line="360" w:lineRule="auto"/>
        <w:ind w:firstLine="480"/>
        <w:jc w:val="both"/>
        <w:rPr>
          <w:rFonts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（4）投标人代表对开标过程和开标记录有疑义，以及认为采购人（采购代理机构）相关工作人员有需要回避情形的，应当场提出询问或回避申请。</w:t>
      </w:r>
      <w:r>
        <w:rPr>
          <w:rFonts w:ascii="宋体" w:hAnsi="宋体" w:eastAsia="宋体" w:cs="宋体"/>
          <w:color w:val="auto"/>
          <w:sz w:val="24"/>
          <w:szCs w:val="24"/>
          <w:highlight w:val="none"/>
          <w:lang w:bidi="ar-SA"/>
        </w:rPr>
        <w:t>投标人代表未按规定提出疑义又拒绝对开标记录签字的，视为投标人对开标过程和开标记录予以认可。</w:t>
      </w:r>
    </w:p>
    <w:p w14:paraId="10FCEF4F">
      <w:pPr>
        <w:pStyle w:val="30"/>
        <w:spacing w:line="360" w:lineRule="auto"/>
        <w:ind w:firstLine="48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若投标人未到开标现场参加开标会，视同认可开标结果。</w:t>
      </w:r>
    </w:p>
    <w:p w14:paraId="5F596E5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提出任何疑义或要求（包括质疑）。</w:t>
      </w:r>
    </w:p>
    <w:p w14:paraId="70BE47A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将依法组织后续采购活动（包括但不限于：重新招标、采用其他方式采购等）。</w:t>
      </w:r>
    </w:p>
    <w:p w14:paraId="56535C6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0468297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49A58FC6">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4052A99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06B6E28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26E6CC9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414BEDD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0A5A7D3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将在招标文件载明的指定媒体以中标公告的形式发布中标结果。</w:t>
      </w:r>
    </w:p>
    <w:p w14:paraId="7BF6B37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454B171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3FCC6AA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将向中标人发出中标通知书。</w:t>
      </w:r>
    </w:p>
    <w:p w14:paraId="60081CD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1B178E7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79308C6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71C54E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60ED818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1820F35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36D3CC6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366D0C4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35408C40">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323F58B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3C44A15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提出询问，</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将按照政府采购法及实施条例的有关规定进行答复。</w:t>
      </w:r>
    </w:p>
    <w:p w14:paraId="7D04CAE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3A17457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C6A674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9B833D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6D427EB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6D8F5B4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418C97C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2482B71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4EB6C66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对其质疑作出的处理结果，如：暂停招标投标活动、修改招标文件、停止或纠正违法违规行为、中标结果无效、废标、重新招标等；</w:t>
      </w:r>
    </w:p>
    <w:p w14:paraId="7C12821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0261CFF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6D5F36F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04D2EC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51B6FE7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56C6AE1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1EBFD3A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3D58F40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75D5BA2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04A3738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438D13D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D2E524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0C13D86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55B326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62AD057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05DE291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62B0EBE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12D4226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6767EA5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208B077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22B1075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144D1F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74F40372">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5118BA6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5271C6F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267FED4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5A54E5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689641B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1E41049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14AC7C5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240997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D027EC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54300C4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B76708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60EFB1A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579611F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5D62EC6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1D07456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7D2682D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0EA8AF2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2AF8E39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24EEA38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AD731D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8F9BD5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13E390C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2F5D466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1CB36AC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1486BF0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1CF4B15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7CC6849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69AAFEE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2F14EE6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4E569E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36B21F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04835F3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7481D0FC">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7321C2E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5B247DD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79F9F73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58BB18F8">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60E053A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7F45ECA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566DA22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2595FF22">
      <w:pPr>
        <w:pStyle w:val="3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A21F444">
      <w:pPr>
        <w:pStyle w:val="2"/>
        <w:numPr>
          <w:ilvl w:val="0"/>
          <w:numId w:val="0"/>
        </w:numPr>
        <w:tabs>
          <w:tab w:val="clear" w:pos="3992"/>
        </w:tabs>
        <w:bidi w:val="0"/>
        <w:ind w:left="0" w:leftChars="0" w:firstLine="0" w:firstLineChars="0"/>
        <w:rPr>
          <w:rFonts w:hint="eastAsia"/>
          <w:color w:val="auto"/>
          <w:highlight w:val="none"/>
        </w:rPr>
      </w:pPr>
      <w:bookmarkStart w:id="2" w:name="_Toc12339"/>
      <w:r>
        <w:rPr>
          <w:rFonts w:hint="eastAsia"/>
          <w:color w:val="auto"/>
          <w:highlight w:val="none"/>
        </w:rPr>
        <w:t>第四章</w:t>
      </w:r>
      <w:r>
        <w:rPr>
          <w:rFonts w:hint="eastAsia"/>
          <w:color w:val="auto"/>
          <w:highlight w:val="none"/>
          <w:lang w:val="en-US" w:eastAsia="zh-CN"/>
        </w:rPr>
        <w:t xml:space="preserve"> </w:t>
      </w:r>
      <w:r>
        <w:rPr>
          <w:rFonts w:hint="eastAsia"/>
          <w:color w:val="auto"/>
          <w:highlight w:val="none"/>
        </w:rPr>
        <w:t>资格审查与评标</w:t>
      </w:r>
      <w:bookmarkEnd w:id="2"/>
    </w:p>
    <w:p w14:paraId="7718BFC9">
      <w:pPr>
        <w:pStyle w:val="3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一、资格审查</w:t>
      </w:r>
    </w:p>
    <w:p w14:paraId="2BE3872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1、开标结束后，由</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负责评标委员会的组建及评标工作的组织。</w:t>
      </w:r>
    </w:p>
    <w:p w14:paraId="2C3F02B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w:t>
      </w:r>
    </w:p>
    <w:p w14:paraId="0F0D3A8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评标委员会负责资格审查工作。评审专家由福建省政府采购评审专家库产生的评审专家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w:t>
      </w:r>
    </w:p>
    <w:p w14:paraId="56486BD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371C09C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5B72BE0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243DA2F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4639B9B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0C463E8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476"/>
        <w:gridCol w:w="7665"/>
      </w:tblGrid>
      <w:tr w14:paraId="48E5A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58" w:type="pct"/>
          </w:tcPr>
          <w:p w14:paraId="45A9234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49" w:type="pct"/>
          </w:tcPr>
          <w:p w14:paraId="203DE6C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891" w:type="pct"/>
          </w:tcPr>
          <w:p w14:paraId="4FAE429F">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768B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61219991">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pct"/>
          </w:tcPr>
          <w:p w14:paraId="1E1FD0D4">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3891" w:type="pct"/>
          </w:tcPr>
          <w:p w14:paraId="2575C765">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3E805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6191ADA">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pct"/>
          </w:tcPr>
          <w:p w14:paraId="12959333">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3891" w:type="pct"/>
          </w:tcPr>
          <w:p w14:paraId="691F2143">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B48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5CE96C3E">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pct"/>
          </w:tcPr>
          <w:p w14:paraId="70EAC2BC">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3891" w:type="pct"/>
          </w:tcPr>
          <w:p w14:paraId="6F2CED40">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8C47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DB18A5E">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pct"/>
          </w:tcPr>
          <w:p w14:paraId="2E2F366C">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3891" w:type="pct"/>
          </w:tcPr>
          <w:p w14:paraId="6CFB5B59">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10F5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3D298F2">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pct"/>
          </w:tcPr>
          <w:p w14:paraId="19F9F47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3891" w:type="pct"/>
          </w:tcPr>
          <w:p w14:paraId="0A1717C7">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4495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DECECE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pct"/>
          </w:tcPr>
          <w:p w14:paraId="273B9FA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3891" w:type="pct"/>
          </w:tcPr>
          <w:p w14:paraId="01F5351A">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7B5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1D9704AB">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pct"/>
          </w:tcPr>
          <w:p w14:paraId="34A2DB2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3891" w:type="pct"/>
          </w:tcPr>
          <w:p w14:paraId="070B71F2">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B92E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05DDF1B">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pct"/>
          </w:tcPr>
          <w:p w14:paraId="1BAB8CFB">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3891" w:type="pct"/>
          </w:tcPr>
          <w:p w14:paraId="0C63D4E8">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25E9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6EA6DF9F">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49" w:type="pct"/>
          </w:tcPr>
          <w:p w14:paraId="0D12217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3891" w:type="pct"/>
          </w:tcPr>
          <w:p w14:paraId="519A083A">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5C81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8" w:type="pct"/>
          </w:tcPr>
          <w:p w14:paraId="49A44FBA">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49" w:type="pct"/>
          </w:tcPr>
          <w:p w14:paraId="3FFC5712">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3891" w:type="pct"/>
          </w:tcPr>
          <w:p w14:paraId="22F63801">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5196E0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40A4745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2AEB141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4F9B4AB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9D3A2E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5503E56E">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5"/>
        <w:gridCol w:w="7637"/>
      </w:tblGrid>
      <w:tr w14:paraId="435E3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pct"/>
          </w:tcPr>
          <w:p w14:paraId="5B7EEAC8">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资格审查要求概况</w:t>
            </w:r>
          </w:p>
        </w:tc>
        <w:tc>
          <w:tcPr>
            <w:tcW w:w="3879" w:type="pct"/>
          </w:tcPr>
          <w:p w14:paraId="7BC2561E">
            <w:pPr>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评审点具体描述</w:t>
            </w:r>
          </w:p>
        </w:tc>
      </w:tr>
      <w:tr w14:paraId="3BC2B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center"/>
          </w:tcPr>
          <w:p w14:paraId="0CEF76F8">
            <w:pPr>
              <w:pStyle w:val="30"/>
              <w:keepNext w:val="0"/>
              <w:keepLines w:val="0"/>
              <w:pageBreakBefore w:val="0"/>
              <w:widowControl/>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投标人应符合《医疗器械经营监督管理办法》的规定</w:t>
            </w:r>
          </w:p>
        </w:tc>
        <w:tc>
          <w:tcPr>
            <w:tcW w:w="7637" w:type="dxa"/>
            <w:vAlign w:val="top"/>
          </w:tcPr>
          <w:p w14:paraId="7F88178B">
            <w:pPr>
              <w:pStyle w:val="30"/>
              <w:keepNext w:val="0"/>
              <w:keepLines w:val="0"/>
              <w:pageBreakBefore w:val="0"/>
              <w:widowControl/>
              <w:overflowPunct/>
              <w:topLinePunct w:val="0"/>
              <w:bidi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应符合《医疗器械经营监督管理办法》的规定：</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为所投产品制造商的，须提供《医疗器械生产许可证》（所投产品属于二类、三类医疗器械）或第一类医疗器械生产备案凭证（所投产品属于一类医疗器械）；</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为所投产品经销商且所投产品属于三类医疗器械的须提供《医疗器械经营许可证》，如所投产品属于二类医疗器械的，也可以提供《二类医疗器械的经营备案凭证》</w:t>
            </w:r>
            <w:r>
              <w:rPr>
                <w:rFonts w:hint="eastAsia" w:ascii="宋体" w:hAnsi="宋体" w:eastAsia="宋体" w:cs="宋体"/>
                <w:color w:val="auto"/>
                <w:sz w:val="24"/>
                <w:szCs w:val="24"/>
                <w:highlight w:val="none"/>
                <w:lang w:val="en-US" w:eastAsia="zh-CN"/>
              </w:rPr>
              <w:t>。</w:t>
            </w:r>
          </w:p>
        </w:tc>
      </w:tr>
      <w:tr w14:paraId="2787C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center"/>
          </w:tcPr>
          <w:p w14:paraId="23815E4D">
            <w:pPr>
              <w:pStyle w:val="30"/>
              <w:keepNext w:val="0"/>
              <w:keepLines w:val="0"/>
              <w:pageBreakBefore w:val="0"/>
              <w:widowControl/>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Hans"/>
              </w:rPr>
              <w:t>产品应符合《医疗器械监督管理条例》的规定</w:t>
            </w:r>
          </w:p>
        </w:tc>
        <w:tc>
          <w:tcPr>
            <w:tcW w:w="7637" w:type="dxa"/>
            <w:vAlign w:val="top"/>
          </w:tcPr>
          <w:p w14:paraId="70975967">
            <w:pPr>
              <w:pStyle w:val="30"/>
              <w:keepNext w:val="0"/>
              <w:keepLines w:val="0"/>
              <w:pageBreakBefore w:val="0"/>
              <w:widowControl/>
              <w:overflowPunct/>
              <w:topLinePunct w:val="0"/>
              <w:bidi w:val="0"/>
              <w:spacing w:line="400" w:lineRule="exac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产品属于一类医疗器械的应提供该产品《第一类医疗器械备案凭证》，属于二类、三类医疗器械产品应提供该产品《医疗器械注册证》及附件(如有注册登记表也应提供)。投标产品不属于医疗器械管理范围的应提供不属于医疗器械管理范围的说明及相关证明材料。所有证件必须在有效期内。</w:t>
            </w:r>
          </w:p>
        </w:tc>
      </w:tr>
      <w:tr w14:paraId="11322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5" w:type="dxa"/>
            <w:vAlign w:val="center"/>
          </w:tcPr>
          <w:p w14:paraId="00D9DB77">
            <w:pPr>
              <w:spacing w:line="360" w:lineRule="auto"/>
              <w:jc w:val="both"/>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资格承诺函</w:t>
            </w:r>
          </w:p>
        </w:tc>
        <w:tc>
          <w:tcPr>
            <w:tcW w:w="7637" w:type="dxa"/>
            <w:vAlign w:val="center"/>
          </w:tcPr>
          <w:p w14:paraId="6FE8A188">
            <w:pPr>
              <w:spacing w:line="360" w:lineRule="auto"/>
              <w:jc w:val="both"/>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①本采购包允许</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采用资格承诺制。采用资格承诺制的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，应当根据投标文件格式要求提供资格承诺函，无需提供《政府采购法实施条例》第十七条第一款规定的一般资格条件证明材料；资格承诺函不符合采购文件要求的，视为未按照采购文件规定提交</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的资格及资信文件，按资格审查不合格处理。②采购项目有特殊资格要求的，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Hans"/>
              </w:rPr>
              <w:t>还应按要求提供相应的证明材料。</w:t>
            </w:r>
          </w:p>
        </w:tc>
      </w:tr>
    </w:tbl>
    <w:p w14:paraId="4EA6925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086E390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54"/>
      </w:tblGrid>
      <w:tr w14:paraId="07331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73A79D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24023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2228AED">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40F99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D77567D">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0A7E1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E71FAEA">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6367376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1CF4EC1A">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5"/>
        <w:gridCol w:w="8269"/>
      </w:tblGrid>
      <w:tr w14:paraId="4D985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15B7120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4195" w:type="pct"/>
          </w:tcPr>
          <w:p w14:paraId="2AC51F0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268AA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1EF3E9B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195" w:type="pct"/>
          </w:tcPr>
          <w:p w14:paraId="11E55A8C">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资格及资信证明部分中不得出现报价部分的全部或部分的投标报价信息（或组成资料），否则资格审查不合格，按无效投标处理。</w:t>
            </w:r>
          </w:p>
        </w:tc>
      </w:tr>
      <w:tr w14:paraId="00DF9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4" w:type="pct"/>
          </w:tcPr>
          <w:p w14:paraId="092CE1F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195" w:type="pct"/>
          </w:tcPr>
          <w:p w14:paraId="48CCF6F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招标文件规定的其他投标无效情形。</w:t>
            </w:r>
          </w:p>
        </w:tc>
      </w:tr>
    </w:tbl>
    <w:p w14:paraId="663CA93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99D3CE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2、资格审查情况不得私自外泄，有关信息由</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统一对外发布。</w:t>
      </w:r>
    </w:p>
    <w:p w14:paraId="334D54A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3、资格审查合格的投标人不足三家的，不进行评标。同时，本次采购活动结束， </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474A48EC">
      <w:pPr>
        <w:pStyle w:val="3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1D0AE7C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4、资格审查结束后，由</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负责评标委员会的组建及评标工作的组织。</w:t>
      </w:r>
    </w:p>
    <w:p w14:paraId="234A1F1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4B6C97B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由福建省政府采购评审专家库产生的评审专家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4370AA7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364BBC3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107D78E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766FAFF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4DD4229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0CEC079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5A335BF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①评标情况不得私自外泄，有关信息由 </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 xml:space="preserve"> 统一对外发布。</w:t>
      </w:r>
    </w:p>
    <w:p w14:paraId="12767A2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②对 </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 xml:space="preserve"> 或投标人提供的要求保密的资料，不得摘记翻印和外传。</w:t>
      </w:r>
    </w:p>
    <w:p w14:paraId="7AA562D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0170FF6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3B5E9E4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27D3AE7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25163E8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3D6C557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420A727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623FC5B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FCFF01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560B7E4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2E1246E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66A7847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00C499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203838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62D1332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3644B12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09969C1C">
      <w:pPr>
        <w:pStyle w:val="3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7"/>
        <w:gridCol w:w="1449"/>
        <w:gridCol w:w="7666"/>
      </w:tblGrid>
      <w:tr w14:paraId="03B4C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63DF9E56">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36" w:type="pct"/>
          </w:tcPr>
          <w:p w14:paraId="33F63251">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3893" w:type="pct"/>
          </w:tcPr>
          <w:p w14:paraId="64B2D0E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0EEB3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03EE7A6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6" w:type="pct"/>
          </w:tcPr>
          <w:p w14:paraId="79063CE2">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3893" w:type="pct"/>
          </w:tcPr>
          <w:p w14:paraId="37B3432C">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5620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225F8352">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6" w:type="pct"/>
          </w:tcPr>
          <w:p w14:paraId="4B477B2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3893" w:type="pct"/>
          </w:tcPr>
          <w:p w14:paraId="6FDFA702">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24CD6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4CF2855F">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6" w:type="pct"/>
          </w:tcPr>
          <w:p w14:paraId="1A3964AD">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3893" w:type="pct"/>
          </w:tcPr>
          <w:p w14:paraId="7E070EA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r w14:paraId="1786F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278F66F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6" w:type="pct"/>
          </w:tcPr>
          <w:p w14:paraId="209A16B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情形4</w:t>
            </w:r>
          </w:p>
        </w:tc>
        <w:tc>
          <w:tcPr>
            <w:tcW w:w="3893" w:type="pct"/>
          </w:tcPr>
          <w:p w14:paraId="177F33E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投标文件组成不符合招标文件要求的，按无效投标处理。</w:t>
            </w:r>
          </w:p>
        </w:tc>
      </w:tr>
      <w:tr w14:paraId="7C25A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598EAB5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6" w:type="pct"/>
          </w:tcPr>
          <w:p w14:paraId="60C71C46">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情形5</w:t>
            </w:r>
          </w:p>
        </w:tc>
        <w:tc>
          <w:tcPr>
            <w:tcW w:w="3893" w:type="pct"/>
          </w:tcPr>
          <w:p w14:paraId="2BA523AD">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投标文件中提供虚假或失实资料的，按无效投标处理。</w:t>
            </w:r>
          </w:p>
        </w:tc>
      </w:tr>
      <w:tr w14:paraId="4F99C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07DAA9B2">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6" w:type="pct"/>
          </w:tcPr>
          <w:p w14:paraId="16680B2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情形6</w:t>
            </w:r>
          </w:p>
        </w:tc>
        <w:tc>
          <w:tcPr>
            <w:tcW w:w="3893" w:type="pct"/>
          </w:tcPr>
          <w:p w14:paraId="6B397D18">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投标文件中附有采购人不能接受的条件，按无效投标处理。</w:t>
            </w:r>
          </w:p>
        </w:tc>
      </w:tr>
      <w:tr w14:paraId="0791B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 w:type="pct"/>
          </w:tcPr>
          <w:p w14:paraId="6041F45A">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36" w:type="pct"/>
          </w:tcPr>
          <w:p w14:paraId="02A11F24">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情形8</w:t>
            </w:r>
          </w:p>
        </w:tc>
        <w:tc>
          <w:tcPr>
            <w:tcW w:w="3893" w:type="pct"/>
          </w:tcPr>
          <w:p w14:paraId="01DDA69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不符合招标文件中规定的其他实质性条款或存在招标文件规定的无效投标情形的，按无效投标处理。</w:t>
            </w:r>
          </w:p>
        </w:tc>
      </w:tr>
    </w:tbl>
    <w:p w14:paraId="3234895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0A379FF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13CDFA9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3"/>
        <w:gridCol w:w="8031"/>
      </w:tblGrid>
      <w:tr w14:paraId="0AE50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0754DA3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4074" w:type="pct"/>
          </w:tcPr>
          <w:p w14:paraId="6DA94E9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10298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18FB02D">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BE1F33D">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技术商务部分中不得出现报价部分的全部或部分的投标报价信息（或组成资料），否则按无效投标处理。</w:t>
            </w:r>
          </w:p>
        </w:tc>
      </w:tr>
      <w:tr w14:paraId="2AD71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9DE962F">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3DBCF11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投标人必须对招标文件第五章 招标内容及要求“二、技术和服务要求”逐项进行应答，如实说明偏离情况，并提供《技术和服务要求响应表》，否则按无效投标处理。</w:t>
            </w:r>
          </w:p>
        </w:tc>
      </w:tr>
      <w:tr w14:paraId="17531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B1E3E61">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749C12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招标文件《第五章 招标内容及要求》“★”标示的内容为不允许负偏离的实质性要求，负偏离的按无效投标处理。</w:t>
            </w:r>
          </w:p>
        </w:tc>
      </w:tr>
      <w:tr w14:paraId="455A1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FC4EC2C">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1477EBE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出现《第五章 招标内容及要求》中无效投标规定情形的，按无效投标处理。</w:t>
            </w:r>
          </w:p>
        </w:tc>
      </w:tr>
    </w:tbl>
    <w:p w14:paraId="19AE6081">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3"/>
        <w:gridCol w:w="8031"/>
      </w:tblGrid>
      <w:tr w14:paraId="6BE86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4832DA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4074" w:type="pct"/>
          </w:tcPr>
          <w:p w14:paraId="089033C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5B71C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92B252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471EB7AB">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技术商务部分中不得出现报价部分的全部或部分的投标报价信息（或组成资料），否则按无效投标处理。</w:t>
            </w:r>
          </w:p>
        </w:tc>
      </w:tr>
      <w:tr w14:paraId="6FAB8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3016CB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0F92738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投标人的投标文件不满足招标文件“三、商务要求”中的任何一项要求的，其投标无效。</w:t>
            </w:r>
          </w:p>
        </w:tc>
      </w:tr>
      <w:tr w14:paraId="5C977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0510674">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4FAD664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出现《第五章 招标内容及要求》中无效投标规定情形的，按无效投标处理。</w:t>
            </w:r>
          </w:p>
        </w:tc>
      </w:tr>
      <w:tr w14:paraId="59BB9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Align w:val="top"/>
          </w:tcPr>
          <w:p w14:paraId="49C26CA1">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30C8A220">
            <w:pPr>
              <w:pStyle w:val="30"/>
              <w:spacing w:line="360" w:lineRule="auto"/>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属于招标文件规定评标委员会应否决其投标的情形。</w:t>
            </w:r>
          </w:p>
        </w:tc>
      </w:tr>
    </w:tbl>
    <w:p w14:paraId="5CE1CB7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30774E1C">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3"/>
        <w:gridCol w:w="8031"/>
      </w:tblGrid>
      <w:tr w14:paraId="20D21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76E8EB90">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w:t>
            </w:r>
          </w:p>
        </w:tc>
        <w:tc>
          <w:tcPr>
            <w:tcW w:w="4074" w:type="pct"/>
          </w:tcPr>
          <w:p w14:paraId="250EAC9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3030F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EF2AC3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786A9D41">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投标人提交的是可选择的报价的，按无效投标处理。</w:t>
            </w:r>
          </w:p>
        </w:tc>
      </w:tr>
      <w:tr w14:paraId="7A7D4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67D7C2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267B664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投标人的报价超过最高限价的，按无效投标处理。</w:t>
            </w:r>
          </w:p>
        </w:tc>
      </w:tr>
      <w:tr w14:paraId="18AA3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3A1B0CE">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2506B921">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评标委员会认为投标人的报价明显低于其他通过符合性审查投标人的报价，有可能影响产品质量或不能诚信履约的，投标人未在合理的时间内提供书面说明或不能证明其报价合理性的视为无效投标。</w:t>
            </w:r>
          </w:p>
        </w:tc>
      </w:tr>
      <w:tr w14:paraId="15F50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EE2F454">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4074" w:type="pct"/>
          </w:tcPr>
          <w:p w14:paraId="3A85EA8D">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投标人未按招标文件规定对投标进行报价及分项报价，将被视为未实质性响应招标文件要求，按无效投标处理。</w:t>
            </w:r>
          </w:p>
        </w:tc>
      </w:tr>
    </w:tbl>
    <w:p w14:paraId="42613A7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6AF5D91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609E460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EC607D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578F337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20D9CEE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3A646BD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7ED4718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162B43A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12CECA9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0C9F814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D7308E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66131DC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3A85A02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0829760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79EC3BB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29F6E26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FB1F83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960CC0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2931F85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3EDC488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6CB8BE5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9D3F53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a.招标文件规定的方式：无</w:t>
      </w:r>
    </w:p>
    <w:p w14:paraId="674AB45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20E36F4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0B57B23">
      <w:pPr>
        <w:pStyle w:val="30"/>
        <w:numPr>
          <w:ilvl w:val="0"/>
          <w:numId w:val="5"/>
        </w:numPr>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招标文件规定的方式：</w:t>
      </w:r>
    </w:p>
    <w:p w14:paraId="41C64F15">
      <w:pPr>
        <w:pStyle w:val="30"/>
        <w:numPr>
          <w:ilvl w:val="0"/>
          <w:numId w:val="5"/>
        </w:numPr>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相同的最高得分，则其中评标价（即价格扣除后的投标报价）最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14:paraId="1ECD8B01">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12F8B636">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6CBB0B8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2792A665">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45BBD1E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39936D0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1EC0A31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79A00387">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70E890D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40C6E5C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1CE23DFB">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5BDAAC1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0923E2B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5DDB970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7671BA3F">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018B77A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71AE8E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241FDC7D">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63F50A6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1D659020">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2F450A3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30404744">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06862ADE">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7F780AA8">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62112B0C">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※若废标，则本次采购活动结束， </w:t>
      </w:r>
      <w:r>
        <w:rPr>
          <w:rFonts w:hint="eastAsia" w:ascii="宋体" w:hAnsi="宋体" w:eastAsia="宋体" w:cs="宋体"/>
          <w:color w:val="auto"/>
          <w:sz w:val="24"/>
          <w:szCs w:val="24"/>
          <w:highlight w:val="none"/>
          <w:lang w:eastAsia="zh-CN"/>
        </w:rPr>
        <w:t>中传世纪（福建）项目管理有限公司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373887A2">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4207DC8A">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6635F4BD">
      <w:pPr>
        <w:pStyle w:val="30"/>
        <w:spacing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采购包1：综合评分法</w:t>
      </w:r>
    </w:p>
    <w:p w14:paraId="5EEFFDF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1A7E7085">
      <w:pPr>
        <w:pStyle w:val="30"/>
        <w:spacing w:line="360" w:lineRule="auto"/>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采购包1：综合评分法</w:t>
      </w:r>
    </w:p>
    <w:p w14:paraId="24073664">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6D19E510">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D78F55F">
      <w:pPr>
        <w:pStyle w:val="3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33765E8F">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价格项（F1×A1）满分为30.00分</w:t>
      </w:r>
    </w:p>
    <w:p w14:paraId="615E4C92">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E704293">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17"/>
        <w:tblW w:w="9885" w:type="dxa"/>
        <w:tblInd w:w="-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1"/>
        <w:gridCol w:w="1237"/>
        <w:gridCol w:w="1359"/>
        <w:gridCol w:w="5888"/>
      </w:tblGrid>
      <w:tr w14:paraId="260D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vAlign w:val="center"/>
          </w:tcPr>
          <w:p w14:paraId="5E166822">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项目</w:t>
            </w:r>
          </w:p>
        </w:tc>
        <w:tc>
          <w:tcPr>
            <w:tcW w:w="1237" w:type="dxa"/>
            <w:vAlign w:val="center"/>
          </w:tcPr>
          <w:p w14:paraId="58D6D69C">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适用对象</w:t>
            </w:r>
          </w:p>
        </w:tc>
        <w:tc>
          <w:tcPr>
            <w:tcW w:w="1359" w:type="dxa"/>
            <w:vAlign w:val="center"/>
          </w:tcPr>
          <w:p w14:paraId="006D2EDE">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比例</w:t>
            </w:r>
          </w:p>
        </w:tc>
        <w:tc>
          <w:tcPr>
            <w:tcW w:w="5888" w:type="dxa"/>
            <w:vAlign w:val="center"/>
          </w:tcPr>
          <w:p w14:paraId="07252837">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描述</w:t>
            </w:r>
          </w:p>
        </w:tc>
      </w:tr>
      <w:tr w14:paraId="73EDC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vAlign w:val="center"/>
          </w:tcPr>
          <w:p w14:paraId="0E2AD68A">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小型、微型企业，监狱企业，残疾人福利性单位</w:t>
            </w:r>
          </w:p>
        </w:tc>
        <w:tc>
          <w:tcPr>
            <w:tcW w:w="1237" w:type="dxa"/>
            <w:vAlign w:val="center"/>
          </w:tcPr>
          <w:p w14:paraId="56479718">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投标人或者联合体均为小型、微型企业</w:t>
            </w:r>
          </w:p>
        </w:tc>
        <w:tc>
          <w:tcPr>
            <w:tcW w:w="1359" w:type="dxa"/>
            <w:vAlign w:val="center"/>
          </w:tcPr>
          <w:p w14:paraId="6EA0C15E">
            <w:pPr>
              <w:pStyle w:val="30"/>
              <w:spacing w:line="520" w:lineRule="exact"/>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15.00%</w:t>
            </w:r>
          </w:p>
        </w:tc>
        <w:tc>
          <w:tcPr>
            <w:tcW w:w="5888" w:type="dxa"/>
          </w:tcPr>
          <w:p w14:paraId="7094A9F0">
            <w:pPr>
              <w:pStyle w:val="30"/>
              <w:numPr>
                <w:ilvl w:val="0"/>
                <w:numId w:val="0"/>
              </w:numPr>
              <w:spacing w:line="520" w:lineRule="exact"/>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1</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对小、微企业报价给予 15%的扣除。</w:t>
            </w:r>
          </w:p>
          <w:p w14:paraId="7145F9F2">
            <w:pPr>
              <w:pStyle w:val="30"/>
              <w:numPr>
                <w:ilvl w:val="0"/>
                <w:numId w:val="0"/>
              </w:numPr>
              <w:spacing w:line="520" w:lineRule="exact"/>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2</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监狱企业视同小型、微型企业，评审中价格扣除按照小、微企业的扣除比例执行。</w:t>
            </w:r>
          </w:p>
          <w:p w14:paraId="782E8206">
            <w:pPr>
              <w:pStyle w:val="30"/>
              <w:numPr>
                <w:ilvl w:val="0"/>
                <w:numId w:val="0"/>
              </w:numPr>
              <w:spacing w:line="520" w:lineRule="exact"/>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3</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残疾人福利性单位提供本单位制造的货物、承担的工程或服务，或提供其他残疾人福利性单位制造的货物（不</w:t>
            </w:r>
            <w:r>
              <w:rPr>
                <w:rFonts w:hint="eastAsia" w:ascii="宋体" w:hAnsi="宋体" w:eastAsia="宋体" w:cs="宋体"/>
                <w:color w:val="auto"/>
                <w:sz w:val="24"/>
                <w:szCs w:val="24"/>
                <w:highlight w:val="none"/>
                <w:lang w:eastAsia="zh-CN" w:bidi="ar-SA"/>
              </w:rPr>
              <w:t>包含</w:t>
            </w:r>
            <w:r>
              <w:rPr>
                <w:rFonts w:ascii="宋体" w:hAnsi="宋体" w:eastAsia="宋体" w:cs="宋体"/>
                <w:color w:val="auto"/>
                <w:sz w:val="24"/>
                <w:szCs w:val="24"/>
                <w:highlight w:val="none"/>
                <w:lang w:bidi="ar-SA"/>
              </w:rPr>
              <w:t>使用非残疾人福利性单位注册商标的货物），视同小型、微型企业，按小微企业的扣除比例执行。</w:t>
            </w:r>
          </w:p>
          <w:p w14:paraId="0D9A24BA">
            <w:pPr>
              <w:pStyle w:val="30"/>
              <w:spacing w:line="520" w:lineRule="exact"/>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4</w:t>
            </w:r>
            <w:r>
              <w:rPr>
                <w:rFonts w:hint="eastAsia"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本</w:t>
            </w:r>
            <w:r>
              <w:rPr>
                <w:rFonts w:hint="eastAsia" w:ascii="宋体" w:hAnsi="宋体" w:eastAsia="宋体" w:cs="宋体"/>
                <w:color w:val="auto"/>
                <w:sz w:val="24"/>
                <w:szCs w:val="24"/>
                <w:highlight w:val="none"/>
                <w:lang w:val="en-US" w:eastAsia="zh-CN" w:bidi="ar-SA"/>
              </w:rPr>
              <w:t>采购包</w:t>
            </w:r>
            <w:r>
              <w:rPr>
                <w:rFonts w:ascii="宋体" w:hAnsi="宋体" w:eastAsia="宋体" w:cs="宋体"/>
                <w:color w:val="auto"/>
                <w:sz w:val="24"/>
                <w:szCs w:val="24"/>
                <w:highlight w:val="none"/>
                <w:lang w:bidi="ar-SA"/>
              </w:rPr>
              <w:t>为</w:t>
            </w:r>
            <w:r>
              <w:rPr>
                <w:rFonts w:ascii="宋体" w:hAnsi="宋体" w:eastAsia="宋体" w:cs="宋体"/>
                <w:color w:val="auto"/>
                <w:sz w:val="24"/>
                <w:szCs w:val="24"/>
                <w:highlight w:val="none"/>
                <w:lang w:eastAsia="zh-CN" w:bidi="ar-SA"/>
              </w:rPr>
              <w:t>货物</w:t>
            </w:r>
            <w:r>
              <w:rPr>
                <w:rFonts w:ascii="宋体" w:hAnsi="宋体" w:eastAsia="宋体" w:cs="宋体"/>
                <w:color w:val="auto"/>
                <w:sz w:val="24"/>
                <w:szCs w:val="24"/>
                <w:highlight w:val="none"/>
                <w:lang w:bidi="ar-SA"/>
              </w:rPr>
              <w:t>类采购项目，</w:t>
            </w:r>
            <w:r>
              <w:rPr>
                <w:rFonts w:hint="eastAsia" w:ascii="宋体" w:hAnsi="宋体" w:eastAsia="宋体" w:cs="宋体"/>
                <w:color w:val="auto"/>
                <w:sz w:val="24"/>
                <w:szCs w:val="24"/>
                <w:highlight w:val="none"/>
                <w:lang w:bidi="ar-SA"/>
              </w:rPr>
              <w:t>本</w:t>
            </w:r>
            <w:r>
              <w:rPr>
                <w:rFonts w:hint="eastAsia" w:ascii="宋体" w:hAnsi="宋体" w:eastAsia="宋体" w:cs="宋体"/>
                <w:color w:val="auto"/>
                <w:sz w:val="24"/>
                <w:szCs w:val="24"/>
                <w:highlight w:val="none"/>
                <w:lang w:val="en-US" w:eastAsia="zh-CN" w:bidi="ar-SA"/>
              </w:rPr>
              <w:t>采购包</w:t>
            </w:r>
            <w:r>
              <w:rPr>
                <w:rFonts w:hint="eastAsia" w:ascii="宋体" w:hAnsi="宋体" w:eastAsia="宋体" w:cs="宋体"/>
                <w:color w:val="auto"/>
                <w:sz w:val="24"/>
                <w:szCs w:val="24"/>
                <w:highlight w:val="none"/>
                <w:lang w:bidi="ar-SA"/>
              </w:rPr>
              <w:t>采购标的对应的中小企业划分标准所属行业为“工业”。</w:t>
            </w:r>
          </w:p>
        </w:tc>
      </w:tr>
    </w:tbl>
    <w:p w14:paraId="3ED8EAC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7"/>
        <w:tblW w:w="9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5"/>
        <w:gridCol w:w="1240"/>
        <w:gridCol w:w="7233"/>
      </w:tblGrid>
      <w:tr w14:paraId="06C65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tcPr>
          <w:p w14:paraId="50046654">
            <w:pPr>
              <w:pStyle w:val="30"/>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项目</w:t>
            </w:r>
          </w:p>
        </w:tc>
        <w:tc>
          <w:tcPr>
            <w:tcW w:w="1240" w:type="dxa"/>
          </w:tcPr>
          <w:p w14:paraId="68C503E7">
            <w:pPr>
              <w:pStyle w:val="30"/>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比例</w:t>
            </w:r>
          </w:p>
        </w:tc>
        <w:tc>
          <w:tcPr>
            <w:tcW w:w="7233" w:type="dxa"/>
          </w:tcPr>
          <w:p w14:paraId="56662745">
            <w:pPr>
              <w:pStyle w:val="30"/>
              <w:spacing w:line="360" w:lineRule="auto"/>
              <w:jc w:val="center"/>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方法</w:t>
            </w:r>
          </w:p>
        </w:tc>
      </w:tr>
      <w:tr w14:paraId="1667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5" w:type="dxa"/>
            <w:vAlign w:val="center"/>
          </w:tcPr>
          <w:p w14:paraId="09D78F1C">
            <w:pPr>
              <w:pStyle w:val="30"/>
              <w:spacing w:line="360" w:lineRule="auto"/>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节能、环境标志产品</w:t>
            </w:r>
          </w:p>
        </w:tc>
        <w:tc>
          <w:tcPr>
            <w:tcW w:w="1240" w:type="dxa"/>
            <w:vAlign w:val="center"/>
          </w:tcPr>
          <w:p w14:paraId="5C3DB2B9">
            <w:pPr>
              <w:pStyle w:val="30"/>
              <w:spacing w:line="360" w:lineRule="auto"/>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10.00%</w:t>
            </w:r>
          </w:p>
        </w:tc>
        <w:tc>
          <w:tcPr>
            <w:tcW w:w="7233" w:type="dxa"/>
          </w:tcPr>
          <w:p w14:paraId="046FDEA0">
            <w:pPr>
              <w:pStyle w:val="30"/>
              <w:numPr>
                <w:ilvl w:val="0"/>
                <w:numId w:val="0"/>
              </w:numPr>
              <w:spacing w:line="360" w:lineRule="auto"/>
              <w:jc w:val="both"/>
              <w:rPr>
                <w:rFonts w:hint="default" w:ascii="宋体" w:hAnsi="宋体" w:eastAsia="宋体" w:cs="宋体"/>
                <w:color w:val="auto"/>
                <w:sz w:val="24"/>
                <w:szCs w:val="24"/>
                <w:highlight w:val="none"/>
                <w:lang w:bidi="ar-SA"/>
              </w:rPr>
            </w:pPr>
            <w:r>
              <w:rPr>
                <w:rFonts w:hint="default" w:ascii="宋体" w:hAnsi="宋体" w:eastAsia="宋体" w:cs="宋体"/>
                <w:color w:val="auto"/>
                <w:sz w:val="24"/>
                <w:szCs w:val="24"/>
                <w:highlight w:val="none"/>
                <w:lang w:val="en-US" w:eastAsia="zh-Hans" w:bidi="ar-SA"/>
              </w:rPr>
              <w:t>1</w:t>
            </w: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bidi="ar-SA"/>
              </w:rPr>
              <w:t>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p>
          <w:p w14:paraId="390B7F35">
            <w:pPr>
              <w:pStyle w:val="30"/>
              <w:spacing w:line="360" w:lineRule="auto"/>
              <w:jc w:val="both"/>
              <w:rPr>
                <w:rFonts w:hint="default" w:ascii="宋体" w:hAnsi="宋体" w:eastAsia="宋体" w:cs="宋体"/>
                <w:color w:val="auto"/>
                <w:sz w:val="24"/>
                <w:szCs w:val="24"/>
                <w:highlight w:val="none"/>
                <w:lang w:bidi="ar-SA"/>
              </w:rPr>
            </w:pPr>
            <w:r>
              <w:rPr>
                <w:rFonts w:ascii="宋体" w:hAnsi="宋体" w:eastAsia="宋体" w:cs="宋体"/>
                <w:color w:val="auto"/>
                <w:sz w:val="24"/>
                <w:szCs w:val="24"/>
                <w:highlight w:val="none"/>
                <w:lang w:bidi="ar-SA"/>
              </w:rPr>
              <w:t>2</w:t>
            </w:r>
            <w:r>
              <w:rPr>
                <w:rFonts w:hint="eastAsia" w:ascii="宋体" w:hAnsi="宋体" w:eastAsia="宋体" w:cs="宋体"/>
                <w:color w:val="auto"/>
                <w:sz w:val="24"/>
                <w:szCs w:val="24"/>
                <w:highlight w:val="none"/>
                <w:lang w:eastAsia="zh-CN" w:bidi="ar-SA"/>
              </w:rPr>
              <w:t>）</w:t>
            </w:r>
            <w:r>
              <w:rPr>
                <w:rFonts w:ascii="宋体" w:hAnsi="宋体" w:eastAsia="宋体" w:cs="宋体"/>
                <w:color w:val="auto"/>
                <w:sz w:val="24"/>
                <w:szCs w:val="24"/>
                <w:highlight w:val="none"/>
                <w:lang w:bidi="ar-SA"/>
              </w:rPr>
              <w:t>同一优先采购产品中各认证证书不重复计算价格扣除。强制类节能产品不进行价格扣除。</w:t>
            </w:r>
          </w:p>
        </w:tc>
      </w:tr>
    </w:tbl>
    <w:p w14:paraId="58AF73CD">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00D41E50">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.00分</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7"/>
        <w:gridCol w:w="1001"/>
        <w:gridCol w:w="7240"/>
      </w:tblGrid>
      <w:tr w14:paraId="5076F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pct"/>
            <w:noWrap w:val="0"/>
            <w:vAlign w:val="top"/>
          </w:tcPr>
          <w:p w14:paraId="0436C990">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项目</w:t>
            </w:r>
          </w:p>
        </w:tc>
        <w:tc>
          <w:tcPr>
            <w:tcW w:w="508" w:type="pct"/>
            <w:noWrap w:val="0"/>
            <w:vAlign w:val="top"/>
          </w:tcPr>
          <w:p w14:paraId="0CBB7877">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Hans"/>
              </w:rPr>
              <w:t>分值</w:t>
            </w:r>
          </w:p>
        </w:tc>
        <w:tc>
          <w:tcPr>
            <w:tcW w:w="3675" w:type="pct"/>
            <w:noWrap w:val="0"/>
            <w:vAlign w:val="top"/>
          </w:tcPr>
          <w:p w14:paraId="66DE790E">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描述</w:t>
            </w:r>
          </w:p>
        </w:tc>
      </w:tr>
      <w:tr w14:paraId="61222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6" w:type="pct"/>
            <w:noWrap w:val="0"/>
            <w:vAlign w:val="center"/>
          </w:tcPr>
          <w:p w14:paraId="7317524F">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CN"/>
              </w:rPr>
              <w:t>产品</w:t>
            </w:r>
            <w:r>
              <w:rPr>
                <w:rFonts w:hint="eastAsia" w:ascii="宋体" w:hAnsi="宋体" w:eastAsia="宋体" w:cs="宋体"/>
                <w:b w:val="0"/>
                <w:bCs/>
                <w:color w:val="auto"/>
                <w:kern w:val="2"/>
                <w:sz w:val="24"/>
                <w:szCs w:val="24"/>
                <w:highlight w:val="none"/>
                <w:lang w:val="en-US" w:eastAsia="zh-Hans"/>
              </w:rPr>
              <w:t>技术响应情况</w:t>
            </w:r>
          </w:p>
        </w:tc>
        <w:tc>
          <w:tcPr>
            <w:tcW w:w="508" w:type="pct"/>
            <w:noWrap w:val="0"/>
            <w:vAlign w:val="center"/>
          </w:tcPr>
          <w:p w14:paraId="6903EC8C">
            <w:pPr>
              <w:keepNext w:val="0"/>
              <w:keepLines w:val="0"/>
              <w:widowControl/>
              <w:suppressLineNumbers w:val="0"/>
              <w:spacing w:before="0" w:beforeAutospacing="0" w:after="0" w:afterAutospacing="0" w:line="360" w:lineRule="auto"/>
              <w:ind w:left="0" w:right="0"/>
              <w:jc w:val="center"/>
              <w:outlineLvl w:val="9"/>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57</w:t>
            </w:r>
          </w:p>
        </w:tc>
        <w:tc>
          <w:tcPr>
            <w:tcW w:w="3675" w:type="pct"/>
            <w:noWrap w:val="0"/>
            <w:vAlign w:val="top"/>
          </w:tcPr>
          <w:p w14:paraId="293D9587">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根据投标人对招标文件《第五章 招标内容及要求》中“二、技术和服务要求”的各项技术服务及要求作出明确的逐项响应承诺,在《技术和服务要求响应表》中列明是否偏离，并对其真实性负责。完全满足招标文件要求的得57分，正偏离不加分；带“★”标示的技术参数有任一负偏离视为无效响应；其中带“▲”的技术参数共计 3项，每负偏离一条扣3分；其余技术参数（共24项）每负偏离一项扣2分；正偏离不加分，扣完为止。注：投标文件中《技术和服务要求响应表》应答内容与投标人提供的佐证材料【如国家行政部门颁发的证书、检测报告、样品（样机，如有）、演示结果、产品彩页或Datasheet（技术白皮书）等（佐证材料相互不一致的，以此先后顺序判定，排序在前的优先认定）】不一致时，以投标人提供的佐证材料为判定依据。</w:t>
            </w:r>
          </w:p>
        </w:tc>
      </w:tr>
      <w:tr w14:paraId="02ED1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7" w:type="dxa"/>
            <w:noWrap w:val="0"/>
            <w:vAlign w:val="center"/>
          </w:tcPr>
          <w:p w14:paraId="49C03FEB">
            <w:pPr>
              <w:keepNext w:val="0"/>
              <w:keepLines w:val="0"/>
              <w:pageBreakBefore w:val="0"/>
              <w:suppressLineNumbers w:val="0"/>
              <w:kinsoku/>
              <w:wordWrap/>
              <w:overflowPunct/>
              <w:topLinePunct w:val="0"/>
              <w:bidi w:val="0"/>
              <w:spacing w:before="0" w:beforeAutospacing="0" w:after="0" w:afterAutospacing="0" w:line="288" w:lineRule="auto"/>
              <w:ind w:left="0" w:leftChars="0" w:right="0" w:rightChars="0"/>
              <w:jc w:val="center"/>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sz w:val="24"/>
                <w:szCs w:val="24"/>
                <w:highlight w:val="none"/>
              </w:rPr>
              <w:t>技术支持材料</w:t>
            </w:r>
          </w:p>
        </w:tc>
        <w:tc>
          <w:tcPr>
            <w:tcW w:w="1001" w:type="dxa"/>
            <w:noWrap w:val="0"/>
            <w:vAlign w:val="center"/>
          </w:tcPr>
          <w:p w14:paraId="02D935B6">
            <w:pPr>
              <w:keepNext w:val="0"/>
              <w:keepLines w:val="0"/>
              <w:pageBreakBefore w:val="0"/>
              <w:suppressLineNumbers w:val="0"/>
              <w:kinsoku/>
              <w:wordWrap/>
              <w:overflowPunct/>
              <w:topLinePunct w:val="0"/>
              <w:bidi w:val="0"/>
              <w:spacing w:before="0" w:beforeAutospacing="0" w:after="0" w:afterAutospacing="0" w:line="288" w:lineRule="auto"/>
              <w:ind w:left="0" w:leftChars="0" w:right="0" w:rightChars="0"/>
              <w:jc w:val="center"/>
              <w:rPr>
                <w:rFonts w:hint="default" w:ascii="宋体" w:hAnsi="宋体" w:eastAsia="宋体" w:cs="宋体"/>
                <w:b w:val="0"/>
                <w:bCs/>
                <w:color w:val="auto"/>
                <w:kern w:val="2"/>
                <w:sz w:val="24"/>
                <w:szCs w:val="24"/>
                <w:highlight w:val="none"/>
                <w:lang w:val="en-US" w:eastAsia="zh-CN"/>
              </w:rPr>
            </w:pPr>
            <w:r>
              <w:rPr>
                <w:rFonts w:hint="eastAsia" w:ascii="宋体" w:hAnsi="宋体" w:cs="宋体"/>
                <w:b w:val="0"/>
                <w:bCs/>
                <w:color w:val="auto"/>
                <w:sz w:val="24"/>
                <w:szCs w:val="24"/>
                <w:highlight w:val="none"/>
                <w:lang w:val="en-US" w:eastAsia="zh-CN"/>
              </w:rPr>
              <w:t>1.5</w:t>
            </w:r>
          </w:p>
        </w:tc>
        <w:tc>
          <w:tcPr>
            <w:tcW w:w="7240" w:type="dxa"/>
            <w:noWrap w:val="0"/>
            <w:vAlign w:val="center"/>
          </w:tcPr>
          <w:p w14:paraId="0FA91D9E">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根据投标人提供所投产品由制造商公开发布的印刷资料彩页或Datasheet（技术白皮书）或有效的技术支持材料（如由市级及以上质量监督检测机构出具的《检验报告》、制造商出具的技术支持材料等）对所投产品技术性能的佐证情况，由评委进行评分： 技术支持材料齐全且完全满足佐证技术指标（含主要技术指标）的得1.5分；技术支持材料大部分满足佐证主要技术指标的1.2分；技术支持材料小部分满足佐证技术指标的得0.9分；不满足佐证技术性能或未按要求提供的本项不得分。 技术支持资料为外文的应按采购文件要求提供翻译件及相关文件，否则视为未提交。（满分1.5分）</w:t>
            </w:r>
          </w:p>
        </w:tc>
      </w:tr>
      <w:tr w14:paraId="1C728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7" w:type="dxa"/>
            <w:noWrap w:val="0"/>
            <w:vAlign w:val="center"/>
          </w:tcPr>
          <w:p w14:paraId="31AC6664">
            <w:pPr>
              <w:keepNext w:val="0"/>
              <w:keepLines w:val="0"/>
              <w:pageBreakBefore w:val="0"/>
              <w:suppressLineNumbers w:val="0"/>
              <w:kinsoku/>
              <w:wordWrap/>
              <w:overflowPunct/>
              <w:topLinePunct w:val="0"/>
              <w:bidi w:val="0"/>
              <w:spacing w:before="0" w:beforeAutospacing="0" w:after="0" w:afterAutospacing="0" w:line="288" w:lineRule="auto"/>
              <w:ind w:left="0" w:leftChars="0" w:right="0" w:rightChars="0"/>
              <w:jc w:val="center"/>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sz w:val="24"/>
                <w:szCs w:val="24"/>
                <w:highlight w:val="none"/>
              </w:rPr>
              <w:t>产品配置及</w:t>
            </w:r>
            <w:r>
              <w:rPr>
                <w:rFonts w:hint="eastAsia" w:ascii="宋体" w:hAnsi="宋体" w:eastAsia="宋体" w:cs="宋体"/>
                <w:b w:val="0"/>
                <w:bCs/>
                <w:color w:val="auto"/>
                <w:sz w:val="24"/>
                <w:szCs w:val="24"/>
                <w:highlight w:val="none"/>
                <w:lang w:val="en-US" w:eastAsia="zh-CN"/>
              </w:rPr>
              <w:t>其他</w:t>
            </w:r>
          </w:p>
        </w:tc>
        <w:tc>
          <w:tcPr>
            <w:tcW w:w="1001" w:type="dxa"/>
            <w:noWrap w:val="0"/>
            <w:vAlign w:val="center"/>
          </w:tcPr>
          <w:p w14:paraId="0DB4065F">
            <w:pPr>
              <w:keepNext w:val="0"/>
              <w:keepLines w:val="0"/>
              <w:pageBreakBefore w:val="0"/>
              <w:suppressLineNumbers w:val="0"/>
              <w:kinsoku/>
              <w:wordWrap/>
              <w:overflowPunct/>
              <w:topLinePunct w:val="0"/>
              <w:bidi w:val="0"/>
              <w:spacing w:before="0" w:beforeAutospacing="0" w:after="0" w:afterAutospacing="0" w:line="288" w:lineRule="auto"/>
              <w:ind w:left="0" w:leftChars="0" w:right="0" w:rightChars="0"/>
              <w:jc w:val="center"/>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1.5</w:t>
            </w:r>
          </w:p>
        </w:tc>
        <w:tc>
          <w:tcPr>
            <w:tcW w:w="7240" w:type="dxa"/>
            <w:noWrap w:val="0"/>
            <w:vAlign w:val="center"/>
          </w:tcPr>
          <w:p w14:paraId="31E4A448">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根据投标产品的主要件和关键件配置情况、配件、备品备件、耗材等响应承诺情况，由评委进行评价并评分：投标产品主要件和关键件配置存在优于招标要求或完全满足并且具有较大使用价值的得1.5分，投标产品配件、备品备件、耗材等罗列详细大部分满足且响应承诺较优的得1.2分，投标产品配件、备品备件、耗材等有提供清单，小部分满足使用要求的得0.9分，投标人不满足使用要求或未做任何说明的不得分。（满分1.5分）</w:t>
            </w:r>
          </w:p>
        </w:tc>
      </w:tr>
    </w:tbl>
    <w:p w14:paraId="7F4FA257">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.00分</w:t>
      </w:r>
    </w:p>
    <w:tbl>
      <w:tblPr>
        <w:tblStyle w:val="17"/>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7"/>
        <w:gridCol w:w="951"/>
        <w:gridCol w:w="7117"/>
      </w:tblGrid>
      <w:tr w14:paraId="4D92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26" w:type="pct"/>
            <w:shd w:val="clear" w:color="auto" w:fill="FFFFFF"/>
            <w:noWrap w:val="0"/>
            <w:vAlign w:val="top"/>
          </w:tcPr>
          <w:p w14:paraId="729F82F8">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项目</w:t>
            </w:r>
          </w:p>
        </w:tc>
        <w:tc>
          <w:tcPr>
            <w:tcW w:w="492" w:type="pct"/>
            <w:shd w:val="clear" w:color="auto" w:fill="FFFFFF"/>
            <w:noWrap w:val="0"/>
            <w:vAlign w:val="top"/>
          </w:tcPr>
          <w:p w14:paraId="32627646">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Hans"/>
              </w:rPr>
              <w:t>分值</w:t>
            </w:r>
          </w:p>
        </w:tc>
        <w:tc>
          <w:tcPr>
            <w:tcW w:w="3680" w:type="pct"/>
            <w:shd w:val="clear" w:color="auto" w:fill="FFFFFF"/>
            <w:noWrap w:val="0"/>
            <w:vAlign w:val="top"/>
          </w:tcPr>
          <w:p w14:paraId="7F2BB45D">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color w:val="auto"/>
                <w:kern w:val="2"/>
                <w:sz w:val="24"/>
                <w:szCs w:val="24"/>
                <w:highlight w:val="none"/>
                <w:lang w:val="en-US" w:eastAsia="zh-Hans"/>
              </w:rPr>
            </w:pPr>
            <w:r>
              <w:rPr>
                <w:rFonts w:hint="eastAsia" w:ascii="宋体" w:hAnsi="宋体" w:eastAsia="宋体" w:cs="宋体"/>
                <w:b/>
                <w:color w:val="auto"/>
                <w:kern w:val="2"/>
                <w:sz w:val="24"/>
                <w:szCs w:val="24"/>
                <w:highlight w:val="none"/>
                <w:lang w:val="en-US" w:eastAsia="zh-CN"/>
              </w:rPr>
              <w:t>评审</w:t>
            </w:r>
            <w:r>
              <w:rPr>
                <w:rFonts w:hint="eastAsia" w:ascii="宋体" w:hAnsi="宋体" w:eastAsia="宋体" w:cs="宋体"/>
                <w:b/>
                <w:color w:val="auto"/>
                <w:kern w:val="2"/>
                <w:sz w:val="24"/>
                <w:szCs w:val="24"/>
                <w:highlight w:val="none"/>
                <w:lang w:val="en-US" w:eastAsia="zh-Hans"/>
              </w:rPr>
              <w:t>描述</w:t>
            </w:r>
          </w:p>
        </w:tc>
      </w:tr>
      <w:tr w14:paraId="52ED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26" w:type="pct"/>
            <w:shd w:val="clear" w:color="auto" w:fill="FFFFFF"/>
            <w:noWrap w:val="0"/>
            <w:vAlign w:val="center"/>
          </w:tcPr>
          <w:p w14:paraId="2E5BB0A5">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val="en-US" w:eastAsia="zh-CN"/>
              </w:rPr>
              <w:t>情况</w:t>
            </w:r>
          </w:p>
        </w:tc>
        <w:tc>
          <w:tcPr>
            <w:tcW w:w="492" w:type="pct"/>
            <w:shd w:val="clear" w:color="auto" w:fill="FFFFFF"/>
            <w:noWrap w:val="0"/>
            <w:vAlign w:val="center"/>
          </w:tcPr>
          <w:p w14:paraId="2FD3F2B1">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color w:val="auto"/>
                <w:kern w:val="2"/>
                <w:sz w:val="24"/>
                <w:szCs w:val="24"/>
                <w:highlight w:val="none"/>
                <w:lang w:val="en-US" w:eastAsia="zh-Hans"/>
              </w:rPr>
            </w:pPr>
            <w:r>
              <w:rPr>
                <w:rFonts w:hint="eastAsia" w:ascii="宋体" w:hAnsi="宋体" w:eastAsia="宋体" w:cs="宋体"/>
                <w:color w:val="auto"/>
                <w:sz w:val="24"/>
                <w:szCs w:val="24"/>
                <w:highlight w:val="none"/>
              </w:rPr>
              <w:t>3</w:t>
            </w:r>
          </w:p>
        </w:tc>
        <w:tc>
          <w:tcPr>
            <w:tcW w:w="3680" w:type="pct"/>
            <w:shd w:val="clear" w:color="auto" w:fill="FFFFFF"/>
            <w:noWrap w:val="0"/>
            <w:vAlign w:val="center"/>
          </w:tcPr>
          <w:p w14:paraId="6B438A0C">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投标人自2022年以来（以验收时间为准）完成过同类医疗设备采购项目的，每提供一份有效的业绩的得1分。注：投标人须提供该业绩项目的中标（成交）公告（提供相关网站中标（成交）公告的下载网页并注明网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满分3分）</w:t>
            </w:r>
          </w:p>
        </w:tc>
      </w:tr>
      <w:tr w14:paraId="40BE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26" w:type="pct"/>
            <w:shd w:val="clear" w:color="auto" w:fill="FFFFFF"/>
            <w:noWrap w:val="0"/>
            <w:vAlign w:val="center"/>
          </w:tcPr>
          <w:p w14:paraId="05F17955">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w:t>
            </w:r>
          </w:p>
        </w:tc>
        <w:tc>
          <w:tcPr>
            <w:tcW w:w="492" w:type="pct"/>
            <w:shd w:val="clear" w:color="auto" w:fill="FFFFFF"/>
            <w:noWrap w:val="0"/>
            <w:vAlign w:val="center"/>
          </w:tcPr>
          <w:p w14:paraId="409274FF">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680" w:type="pct"/>
            <w:shd w:val="clear" w:color="auto" w:fill="FFFFFF"/>
            <w:noWrap w:val="0"/>
            <w:vAlign w:val="center"/>
          </w:tcPr>
          <w:p w14:paraId="03CDCF48">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根据投标人的投标文件中对采购人的管理人员、操作人员及设备维护人员进行培训、学术支持等承诺情况</w:t>
            </w:r>
            <w:r>
              <w:rPr>
                <w:rFonts w:hint="eastAsia" w:ascii="宋体" w:hAnsi="宋体" w:eastAsia="宋体" w:cs="宋体"/>
                <w:color w:val="auto"/>
                <w:kern w:val="0"/>
                <w:sz w:val="24"/>
                <w:szCs w:val="24"/>
                <w:highlight w:val="none"/>
                <w:lang w:val="en-US" w:eastAsia="zh-CN" w:bidi="ar"/>
              </w:rPr>
              <w:t>由评委进行评分</w:t>
            </w:r>
            <w:r>
              <w:rPr>
                <w:rFonts w:hint="eastAsia" w:ascii="宋体" w:hAnsi="宋体" w:eastAsia="宋体" w:cs="宋体"/>
                <w:color w:val="auto"/>
                <w:sz w:val="24"/>
                <w:szCs w:val="24"/>
                <w:highlight w:val="none"/>
                <w:lang w:val="en-US" w:eastAsia="zh-CN"/>
              </w:rPr>
              <w:t>：培训方案包含上门现场培训，且管理人员、操作人员完全掌握设备运行的原理、设备各设备的功能，完全熟悉各设备操作规程、各设备日常维修及保养、设备日常运行中容易出现的问题及诊断要点与解决方法的得3分；视频或其他培训方式培训，且管理人员、操作人员基本掌握设备运行的原理、设备各设备的功能，基本熟悉各设备操作规程、各设备日常维修及保养、设备日常运行中容易出现的问题及诊断要点与解决方法的得2.4分；未提供任何技术培训方案的本项得0分。（满分3分）</w:t>
            </w:r>
          </w:p>
        </w:tc>
      </w:tr>
      <w:tr w14:paraId="5E3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26" w:type="pct"/>
            <w:shd w:val="clear" w:color="auto" w:fill="FFFFFF"/>
            <w:noWrap w:val="0"/>
            <w:vAlign w:val="center"/>
          </w:tcPr>
          <w:p w14:paraId="0ABB2510">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维护响应计划</w:t>
            </w:r>
          </w:p>
        </w:tc>
        <w:tc>
          <w:tcPr>
            <w:tcW w:w="492" w:type="pct"/>
            <w:shd w:val="clear" w:color="auto" w:fill="FFFFFF"/>
            <w:noWrap w:val="0"/>
            <w:vAlign w:val="center"/>
          </w:tcPr>
          <w:p w14:paraId="4811E15D">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680" w:type="pct"/>
            <w:shd w:val="clear" w:color="auto" w:fill="FFFFFF"/>
            <w:noWrap w:val="0"/>
            <w:vAlign w:val="center"/>
          </w:tcPr>
          <w:p w14:paraId="3A27EECC">
            <w:pPr>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投标人提供的售后维护服务响应计划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eastAsia="宋体" w:cs="宋体"/>
                <w:color w:val="auto"/>
                <w:sz w:val="24"/>
                <w:szCs w:val="24"/>
                <w:highlight w:val="none"/>
              </w:rPr>
              <w:t>维护响应计划详细，售后服务承诺优于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要求，故障响应时间短，响应方式多样的得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分；维护响应计划详细，售后服务承诺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故障响应时间</w:t>
            </w:r>
            <w:r>
              <w:rPr>
                <w:rFonts w:hint="eastAsia" w:ascii="宋体" w:hAnsi="宋体" w:eastAsia="宋体" w:cs="宋体"/>
                <w:color w:val="auto"/>
                <w:sz w:val="24"/>
                <w:szCs w:val="24"/>
                <w:highlight w:val="none"/>
                <w:lang w:eastAsia="zh-CN"/>
              </w:rPr>
              <w:t>基本满足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要求的得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bidi="ar"/>
              </w:rPr>
              <w:t>未提供或提供的方案不完整的</w:t>
            </w:r>
            <w:r>
              <w:rPr>
                <w:rFonts w:hint="eastAsia" w:ascii="宋体" w:hAnsi="宋体" w:eastAsia="宋体" w:cs="宋体"/>
                <w:color w:val="auto"/>
                <w:sz w:val="24"/>
                <w:szCs w:val="24"/>
                <w:highlight w:val="none"/>
                <w:lang w:val="en-US" w:eastAsia="zh-CN"/>
              </w:rPr>
              <w:t>本项得0分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69D7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826" w:type="pct"/>
            <w:shd w:val="clear" w:color="auto" w:fill="FFFFFF"/>
            <w:noWrap w:val="0"/>
            <w:vAlign w:val="center"/>
          </w:tcPr>
          <w:p w14:paraId="4B8B94C2">
            <w:pPr>
              <w:pStyle w:val="30"/>
              <w:spacing w:line="400" w:lineRule="exact"/>
              <w:jc w:val="center"/>
              <w:rPr>
                <w:rFonts w:hint="eastAsia" w:ascii="宋体" w:hAnsi="宋体" w:eastAsia="宋体" w:cs="宋体"/>
                <w:color w:val="auto"/>
                <w:kern w:val="0"/>
                <w:sz w:val="24"/>
                <w:szCs w:val="24"/>
                <w:highlight w:val="none"/>
              </w:rPr>
            </w:pPr>
            <w:r>
              <w:rPr>
                <w:rFonts w:ascii="宋体" w:hAnsi="宋体" w:cs="宋体"/>
                <w:color w:val="auto"/>
                <w:sz w:val="24"/>
                <w:szCs w:val="24"/>
                <w:highlight w:val="none"/>
              </w:rPr>
              <w:t>保障方案</w:t>
            </w:r>
          </w:p>
        </w:tc>
        <w:tc>
          <w:tcPr>
            <w:tcW w:w="492" w:type="pct"/>
            <w:shd w:val="clear" w:color="auto" w:fill="FFFFFF"/>
            <w:noWrap w:val="0"/>
            <w:vAlign w:val="center"/>
          </w:tcPr>
          <w:p w14:paraId="6AF27C1F">
            <w:pPr>
              <w:pStyle w:val="3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680" w:type="pct"/>
            <w:shd w:val="clear" w:color="auto" w:fill="FFFFFF"/>
            <w:noWrap w:val="0"/>
            <w:vAlign w:val="top"/>
          </w:tcPr>
          <w:p w14:paraId="1F44FFB0">
            <w:pPr>
              <w:pStyle w:val="30"/>
              <w:spacing w:line="400" w:lineRule="exact"/>
              <w:jc w:val="both"/>
              <w:rPr>
                <w:rFonts w:hint="eastAsia" w:ascii="宋体" w:hAnsi="宋体" w:eastAsia="宋体" w:cs="宋体"/>
                <w:color w:val="auto"/>
                <w:kern w:val="0"/>
                <w:sz w:val="24"/>
                <w:szCs w:val="24"/>
                <w:highlight w:val="none"/>
                <w:lang w:val="en-US" w:eastAsia="zh-CN" w:bidi="ar"/>
              </w:rPr>
            </w:pPr>
            <w:r>
              <w:rPr>
                <w:rFonts w:ascii="宋体" w:hAnsi="宋体" w:cs="宋体"/>
                <w:color w:val="auto"/>
                <w:kern w:val="2"/>
                <w:sz w:val="24"/>
                <w:szCs w:val="24"/>
                <w:highlight w:val="none"/>
                <w:lang w:eastAsia="zh-CN"/>
              </w:rPr>
              <w:t>根据</w:t>
            </w:r>
            <w:r>
              <w:rPr>
                <w:rFonts w:hint="eastAsia" w:ascii="宋体" w:hAnsi="宋体" w:eastAsia="宋体" w:cs="宋体"/>
                <w:bCs/>
                <w:color w:val="auto"/>
                <w:sz w:val="24"/>
                <w:szCs w:val="24"/>
                <w:highlight w:val="none"/>
              </w:rPr>
              <w:t>投标人</w:t>
            </w:r>
            <w:r>
              <w:rPr>
                <w:rFonts w:ascii="宋体" w:hAnsi="宋体" w:cs="宋体"/>
                <w:color w:val="auto"/>
                <w:kern w:val="2"/>
                <w:sz w:val="24"/>
                <w:szCs w:val="24"/>
                <w:highlight w:val="none"/>
                <w:lang w:eastAsia="zh-CN"/>
              </w:rPr>
              <w:t>提供的针对本项目制定的保障方案（包括但不限于产品质量保障、供货保障等方面）</w:t>
            </w:r>
            <w:r>
              <w:rPr>
                <w:rFonts w:hint="eastAsia" w:ascii="宋体" w:hAnsi="宋体" w:cs="宋体"/>
                <w:color w:val="auto"/>
                <w:kern w:val="2"/>
                <w:sz w:val="24"/>
                <w:szCs w:val="24"/>
                <w:highlight w:val="none"/>
                <w:lang w:eastAsia="zh-CN"/>
              </w:rPr>
              <w:t>，</w:t>
            </w:r>
            <w:r>
              <w:rPr>
                <w:rFonts w:hint="eastAsia" w:ascii="宋体" w:hAnsi="宋体" w:cs="宋体"/>
                <w:color w:val="auto"/>
                <w:sz w:val="24"/>
                <w:highlight w:val="none"/>
              </w:rPr>
              <w:t>由评委进行</w:t>
            </w:r>
            <w:r>
              <w:rPr>
                <w:rFonts w:hint="eastAsia" w:ascii="宋体" w:hAnsi="宋体" w:eastAsia="宋体" w:cs="宋体"/>
                <w:color w:val="auto"/>
                <w:kern w:val="0"/>
                <w:sz w:val="24"/>
                <w:szCs w:val="24"/>
                <w:highlight w:val="none"/>
                <w:lang w:val="en-US" w:eastAsia="zh-CN" w:bidi="ar"/>
              </w:rPr>
              <w:t>评分</w:t>
            </w:r>
            <w:r>
              <w:rPr>
                <w:rFonts w:hint="eastAsia" w:ascii="宋体" w:hAnsi="宋体" w:cs="宋体"/>
                <w:color w:val="auto"/>
                <w:sz w:val="24"/>
                <w:highlight w:val="none"/>
                <w:lang w:eastAsia="zh-CN"/>
              </w:rPr>
              <w:t>：</w:t>
            </w:r>
            <w:r>
              <w:rPr>
                <w:rFonts w:hint="eastAsia" w:ascii="宋体" w:hAnsi="宋体" w:cs="宋体"/>
                <w:color w:val="auto"/>
                <w:sz w:val="24"/>
                <w:highlight w:val="none"/>
              </w:rPr>
              <w:t>方案包含的要点齐全无缺漏项、内容与要点相符、各要点内容逻辑清晰合理，按现有客观实际情况和项目特征可以有效实施且对采购人实用的得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分；方案包含的要点齐全无缺漏项、阐述合理、内容与要点相符且均有展开阐述，虽然没有特别具体但总体满足项目实际情况的得</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未提供或提供的方案不完整的</w:t>
            </w:r>
            <w:r>
              <w:rPr>
                <w:rFonts w:hint="eastAsia" w:ascii="宋体" w:hAnsi="宋体" w:eastAsia="宋体" w:cs="宋体"/>
                <w:color w:val="auto"/>
                <w:sz w:val="24"/>
                <w:szCs w:val="24"/>
                <w:highlight w:val="none"/>
                <w:lang w:val="en-US" w:eastAsia="zh-CN"/>
              </w:rPr>
              <w:t>本项得0分。</w:t>
            </w:r>
            <w:r>
              <w:rPr>
                <w:rFonts w:hint="eastAsia" w:ascii="宋体" w:hAnsi="宋体" w:eastAsia="宋体" w:cs="宋体"/>
                <w:bCs/>
                <w:color w:val="auto"/>
                <w:spacing w:val="-12"/>
                <w:sz w:val="24"/>
                <w:szCs w:val="24"/>
                <w:highlight w:val="none"/>
              </w:rPr>
              <w:t>（满分</w:t>
            </w:r>
            <w:r>
              <w:rPr>
                <w:rFonts w:hint="eastAsia" w:ascii="宋体" w:hAnsi="宋体" w:eastAsia="宋体" w:cs="宋体"/>
                <w:bCs/>
                <w:color w:val="auto"/>
                <w:spacing w:val="-12"/>
                <w:sz w:val="24"/>
                <w:szCs w:val="24"/>
                <w:highlight w:val="none"/>
                <w:lang w:val="en-US" w:eastAsia="zh-CN"/>
              </w:rPr>
              <w:t>2</w:t>
            </w:r>
            <w:r>
              <w:rPr>
                <w:rFonts w:hint="eastAsia" w:ascii="宋体" w:hAnsi="宋体" w:eastAsia="宋体" w:cs="宋体"/>
                <w:bCs/>
                <w:color w:val="auto"/>
                <w:spacing w:val="-12"/>
                <w:sz w:val="24"/>
                <w:szCs w:val="24"/>
                <w:highlight w:val="none"/>
              </w:rPr>
              <w:t>分）</w:t>
            </w:r>
          </w:p>
        </w:tc>
      </w:tr>
    </w:tbl>
    <w:p w14:paraId="47943873">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6503DABB">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1F0139AD">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Hans"/>
        </w:rPr>
        <w:t>a.</w:t>
      </w:r>
      <w:r>
        <w:rPr>
          <w:rFonts w:hint="eastAsia" w:ascii="宋体" w:hAnsi="宋体" w:eastAsia="宋体" w:cs="宋体"/>
          <w:b w:val="0"/>
          <w:bCs/>
          <w:color w:val="auto"/>
          <w:kern w:val="2"/>
          <w:sz w:val="24"/>
          <w:szCs w:val="24"/>
          <w:highlight w:val="none"/>
          <w:lang w:val="en-US" w:eastAsia="zh-CN"/>
        </w:rPr>
        <w:t>中标候选人</w:t>
      </w:r>
      <w:r>
        <w:rPr>
          <w:rFonts w:hint="eastAsia" w:ascii="宋体" w:hAnsi="宋体" w:eastAsia="宋体" w:cs="宋体"/>
          <w:b w:val="0"/>
          <w:bCs/>
          <w:color w:val="auto"/>
          <w:kern w:val="2"/>
          <w:sz w:val="24"/>
          <w:szCs w:val="24"/>
          <w:highlight w:val="none"/>
          <w:lang w:val="en-US" w:eastAsia="zh-Hans"/>
        </w:rPr>
        <w:t>按照</w:t>
      </w:r>
      <w:r>
        <w:rPr>
          <w:rFonts w:hint="eastAsia" w:ascii="宋体" w:hAnsi="宋体" w:eastAsia="宋体" w:cs="宋体"/>
          <w:color w:val="auto"/>
          <w:sz w:val="24"/>
          <w:szCs w:val="24"/>
          <w:highlight w:val="none"/>
          <w:lang w:val="en-US" w:eastAsia="zh-Hans"/>
        </w:rPr>
        <w:t>评标总得分</w:t>
      </w:r>
      <w:r>
        <w:rPr>
          <w:rFonts w:hint="eastAsia" w:ascii="宋体" w:hAnsi="宋体" w:eastAsia="宋体" w:cs="宋体"/>
          <w:b w:val="0"/>
          <w:bCs/>
          <w:color w:val="auto"/>
          <w:kern w:val="2"/>
          <w:sz w:val="24"/>
          <w:szCs w:val="24"/>
          <w:highlight w:val="none"/>
          <w:lang w:val="en-US" w:eastAsia="zh-Hans"/>
        </w:rPr>
        <w:t>（FA）由高到低顺序排列推荐。</w:t>
      </w:r>
    </w:p>
    <w:p w14:paraId="5792614A">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Hans"/>
        </w:rPr>
        <w:t>b.评标总得分（FA）相同的，按照评标价（即价格扣除后的投标报价）由低到高顺序推荐。</w:t>
      </w:r>
    </w:p>
    <w:p w14:paraId="6F2A50F0">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b w:val="0"/>
          <w:bCs/>
          <w:color w:val="auto"/>
          <w:kern w:val="2"/>
          <w:sz w:val="24"/>
          <w:szCs w:val="24"/>
          <w:highlight w:val="none"/>
          <w:lang w:val="en-US" w:eastAsia="zh-Hans"/>
        </w:rPr>
      </w:pPr>
      <w:r>
        <w:rPr>
          <w:rFonts w:hint="eastAsia" w:ascii="宋体" w:hAnsi="宋体" w:eastAsia="宋体" w:cs="宋体"/>
          <w:b w:val="0"/>
          <w:bCs/>
          <w:color w:val="auto"/>
          <w:kern w:val="2"/>
          <w:sz w:val="24"/>
          <w:szCs w:val="24"/>
          <w:highlight w:val="none"/>
          <w:lang w:val="en-US" w:eastAsia="zh-Hans"/>
        </w:rPr>
        <w:t>c.评标总得分（FA）且评标价（即价格扣除后的投标报价）仍然相同的，按照技术指标优劣顺序推荐。</w:t>
      </w:r>
    </w:p>
    <w:p w14:paraId="5D9A59C5">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highlight w:val="none"/>
          <w:lang w:val="en-US" w:eastAsia="zh-Hans"/>
        </w:rPr>
        <w:t>d.经前述顺序处理仍然并列相同的，则通过随机抽取方式确定优先顺序推荐。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8、其他规定</w:t>
      </w:r>
    </w:p>
    <w:p w14:paraId="28D04D2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2E98C63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7D271A63">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8.3若投标人有任何试图干扰具体评标事务，影响评标委员会独立履行职责的行为，其投标无效且不予退还投标保证金。情节严重的，由财政部门列入不良行为记录。</w:t>
      </w:r>
    </w:p>
    <w:p w14:paraId="635949A9">
      <w:pPr>
        <w:pStyle w:val="3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8.4其他：根据《财政部 发展改革委 生态环境部 市场监督总局 关于调整优化节能产品 环境标志产品政府采购执行机制的通知》规定“本通知自2019年4月1日起执行。《财政部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国家发展改革委关于调整公布第二十四期节能产品政府采购清单的通知》（财库{2018}73号）同时停止执行”，届时若有新的文件发布，将根据新的文件规定执行。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3E8666D">
      <w:pPr>
        <w:pStyle w:val="2"/>
        <w:numPr>
          <w:ilvl w:val="0"/>
          <w:numId w:val="0"/>
        </w:numPr>
        <w:tabs>
          <w:tab w:val="clear" w:pos="3992"/>
        </w:tabs>
        <w:bidi w:val="0"/>
        <w:ind w:left="0" w:leftChars="0" w:firstLine="0" w:firstLineChars="0"/>
        <w:rPr>
          <w:rFonts w:hint="eastAsia"/>
          <w:color w:val="auto"/>
          <w:highlight w:val="none"/>
        </w:rPr>
      </w:pPr>
      <w:bookmarkStart w:id="3" w:name="_Toc26148"/>
      <w:r>
        <w:rPr>
          <w:rFonts w:hint="eastAsia"/>
          <w:color w:val="auto"/>
          <w:highlight w:val="none"/>
        </w:rPr>
        <w:t>第五章 招标内容及要求</w:t>
      </w:r>
      <w:bookmarkEnd w:id="3"/>
    </w:p>
    <w:p w14:paraId="29C6457C">
      <w:pPr>
        <w:pStyle w:val="30"/>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一、项目概况（采购标的）</w:t>
      </w:r>
    </w:p>
    <w:p w14:paraId="4AC98FD8">
      <w:pPr>
        <w:pStyle w:val="32"/>
        <w:keepNext w:val="0"/>
        <w:keepLines w:val="0"/>
        <w:suppressLineNumbers w:val="0"/>
        <w:adjustRightInd w:val="0"/>
        <w:snapToGrid w:val="0"/>
        <w:spacing w:before="0" w:beforeAutospacing="0" w:after="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投标人及所投产品应满足下述要求：</w:t>
      </w:r>
    </w:p>
    <w:p w14:paraId="24E3A012">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49D20743">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46FB47F1">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1.3投标人须保障采购人在使用该货物或其任何一部分时不受到第三方关于侵犯专利权、商标权或工业设计权等知识产权的指控，任何第三方如果提出此方面指控均与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无关，投标人应与第三方交涉，并承担可能发生的一切法律责任、费用和后果；若</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因此而遭致损失的，投标人应赔偿该损失。</w:t>
      </w:r>
    </w:p>
    <w:p w14:paraId="0DB45EFD">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、投标人须对以下条款进行承诺，否则视为无效投标</w:t>
      </w:r>
      <w:r>
        <w:rPr>
          <w:rFonts w:hint="eastAsia" w:ascii="宋体" w:hAnsi="宋体" w:eastAsia="宋体" w:cs="宋体"/>
          <w:color w:val="auto"/>
          <w:sz w:val="24"/>
          <w:szCs w:val="24"/>
          <w:highlight w:val="none"/>
          <w:lang w:eastAsia="zh-CN"/>
        </w:rPr>
        <w:t>（承诺函格式自拟）</w:t>
      </w:r>
      <w:r>
        <w:rPr>
          <w:rFonts w:hint="eastAsia" w:ascii="宋体" w:hAnsi="宋体" w:eastAsia="宋体" w:cs="宋体"/>
          <w:color w:val="auto"/>
          <w:sz w:val="24"/>
          <w:szCs w:val="24"/>
          <w:highlight w:val="none"/>
        </w:rPr>
        <w:t>：</w:t>
      </w:r>
    </w:p>
    <w:p w14:paraId="776776CD">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.1投标人须承诺：保修期内提供一切免费维护维修服务，包括所有零配件、易损易耗品、耗材（除一次性耗材外）更换服务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否则视为无效投标。</w:t>
      </w:r>
    </w:p>
    <w:p w14:paraId="042566BB">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投标人必须列明该仪器开展诊疗活动所需的耗材清单（含名称、规格、单价、产地品牌等），且承诺耗材供货的价格须低于收费标准的50%，否则视为无效投标。同时，若因该仪器无收费项目或开展诊疗活动所使用的耗材无收费项目导致</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无法正常收费，中标人须承担该仪器无法正常验收等相应的后果。</w:t>
      </w:r>
    </w:p>
    <w:p w14:paraId="0C0F88FF">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若设备投入使用前需要办理特种设备使用登记证等相关证件，中标人须配合采购人做好相关证件办理事宜，未取得相关证件之前，不得投入临床使用、不得进行验收；</w:t>
      </w:r>
    </w:p>
    <w:p w14:paraId="441E98F4">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上述证件办理过程中所涉及到相关费用，一律由中标人承担；</w:t>
      </w:r>
    </w:p>
    <w:p w14:paraId="0138E478">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若仪器投入使用前有涉及水电改造、管路改造、移机等相关事宜及所产生的费用，一律由中标人承担；</w:t>
      </w:r>
    </w:p>
    <w:p w14:paraId="33B840BB">
      <w:pPr>
        <w:pStyle w:val="32"/>
        <w:keepNext w:val="0"/>
        <w:keepLines w:val="0"/>
        <w:suppressLineNumbers w:val="0"/>
        <w:adjustRightInd w:val="0"/>
        <w:snapToGrid w:val="0"/>
        <w:spacing w:before="0" w:beforeAutospacing="0" w:after="0" w:afterAutospacing="0" w:line="360" w:lineRule="auto"/>
        <w:ind w:left="0" w:righ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若无特殊情况，中标人所提供合同货物的生产日期距合同签订之日不得超过12个月，否则采购人有权要求更换合同货物，而且所有费用均由中标人承担。</w:t>
      </w:r>
    </w:p>
    <w:p w14:paraId="5C17527A">
      <w:pPr>
        <w:pStyle w:val="30"/>
        <w:spacing w:line="360" w:lineRule="auto"/>
        <w:ind w:firstLine="420" w:firstLineChars="0"/>
        <w:jc w:val="both"/>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投标人中标后提供的产品不满足本条款要求的，采购人将拒绝验收，由此带来的一切损失将由中标人负责。</w:t>
      </w:r>
    </w:p>
    <w:p w14:paraId="5D87C4A3">
      <w:pPr>
        <w:pStyle w:val="30"/>
        <w:spacing w:line="360" w:lineRule="auto"/>
        <w:ind w:firstLine="420" w:firstLineChars="0"/>
        <w:jc w:val="both"/>
        <w:outlineLvl w:val="2"/>
        <w:rPr>
          <w:rFonts w:ascii="宋体" w:hAnsi="宋体" w:eastAsia="宋体" w:cs="宋体"/>
          <w:b/>
          <w:color w:val="auto"/>
          <w:sz w:val="24"/>
          <w:szCs w:val="24"/>
          <w:highlight w:val="none"/>
        </w:rPr>
      </w:pPr>
      <w:r>
        <w:rPr>
          <w:rFonts w:ascii="宋体" w:hAnsi="宋体" w:eastAsia="宋体" w:cs="宋体"/>
          <w:b/>
          <w:bCs/>
          <w:color w:val="auto"/>
          <w:sz w:val="24"/>
          <w:szCs w:val="24"/>
          <w:highlight w:val="none"/>
        </w:rPr>
        <w:t>★</w:t>
      </w:r>
      <w:r>
        <w:rPr>
          <w:rFonts w:ascii="宋体" w:hAnsi="宋体" w:eastAsia="宋体" w:cs="宋体"/>
          <w:b/>
          <w:color w:val="auto"/>
          <w:sz w:val="24"/>
          <w:szCs w:val="24"/>
          <w:highlight w:val="none"/>
          <w:lang w:eastAsia="zh-CN"/>
        </w:rPr>
        <w:t>3</w:t>
      </w:r>
      <w:r>
        <w:rPr>
          <w:rFonts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投标人</w:t>
      </w:r>
      <w:r>
        <w:rPr>
          <w:rFonts w:ascii="宋体" w:hAnsi="宋体" w:eastAsia="宋体" w:cs="宋体"/>
          <w:b/>
          <w:color w:val="auto"/>
          <w:sz w:val="24"/>
          <w:szCs w:val="24"/>
          <w:highlight w:val="none"/>
        </w:rPr>
        <w:t>提供本项目</w:t>
      </w:r>
      <w:r>
        <w:rPr>
          <w:rFonts w:hint="eastAsia" w:ascii="宋体" w:hAnsi="宋体" w:eastAsia="宋体" w:cs="宋体"/>
          <w:b/>
          <w:color w:val="auto"/>
          <w:sz w:val="24"/>
          <w:szCs w:val="24"/>
          <w:highlight w:val="none"/>
          <w:lang w:eastAsia="zh-CN"/>
        </w:rPr>
        <w:t>采购包</w:t>
      </w:r>
      <w:r>
        <w:rPr>
          <w:rFonts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投标</w:t>
      </w:r>
      <w:r>
        <w:rPr>
          <w:rFonts w:ascii="宋体" w:hAnsi="宋体" w:eastAsia="宋体" w:cs="宋体"/>
          <w:b/>
          <w:color w:val="auto"/>
          <w:sz w:val="24"/>
          <w:szCs w:val="24"/>
          <w:highlight w:val="none"/>
        </w:rPr>
        <w:t>总报价均不得超过</w:t>
      </w:r>
      <w:r>
        <w:rPr>
          <w:rFonts w:hint="eastAsia" w:ascii="宋体" w:hAnsi="宋体" w:eastAsia="宋体" w:cs="宋体"/>
          <w:b/>
          <w:color w:val="auto"/>
          <w:sz w:val="24"/>
          <w:szCs w:val="24"/>
          <w:highlight w:val="none"/>
          <w:lang w:eastAsia="zh-CN"/>
        </w:rPr>
        <w:t>采购包</w:t>
      </w:r>
      <w:r>
        <w:rPr>
          <w:rFonts w:ascii="宋体" w:hAnsi="宋体" w:eastAsia="宋体" w:cs="宋体"/>
          <w:b/>
          <w:color w:val="auto"/>
          <w:sz w:val="24"/>
          <w:szCs w:val="24"/>
          <w:highlight w:val="none"/>
        </w:rPr>
        <w:t>的最高限价，若超过最高限价的</w:t>
      </w:r>
      <w:r>
        <w:rPr>
          <w:rFonts w:ascii="宋体" w:hAnsi="宋体" w:eastAsia="宋体" w:cs="宋体"/>
          <w:b/>
          <w:color w:val="auto"/>
          <w:sz w:val="24"/>
          <w:szCs w:val="24"/>
          <w:highlight w:val="none"/>
          <w:lang w:eastAsia="zh-CN"/>
        </w:rPr>
        <w:t>则</w:t>
      </w:r>
      <w:r>
        <w:rPr>
          <w:rFonts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投标</w:t>
      </w:r>
      <w:r>
        <w:rPr>
          <w:rFonts w:ascii="宋体" w:hAnsi="宋体" w:eastAsia="宋体" w:cs="宋体"/>
          <w:b/>
          <w:color w:val="auto"/>
          <w:sz w:val="24"/>
          <w:szCs w:val="24"/>
          <w:highlight w:val="none"/>
        </w:rPr>
        <w:t>处理。</w:t>
      </w:r>
    </w:p>
    <w:p w14:paraId="2E600001">
      <w:pPr>
        <w:pStyle w:val="30"/>
        <w:spacing w:line="360" w:lineRule="auto"/>
        <w:ind w:firstLine="420" w:firstLineChars="0"/>
        <w:jc w:val="both"/>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w:t>
      </w:r>
      <w:r>
        <w:rPr>
          <w:rFonts w:hint="eastAsia" w:asciiTheme="minorEastAsia" w:hAnsiTheme="minorEastAsia" w:cstheme="minorEastAsia"/>
          <w:b/>
          <w:bCs/>
          <w:color w:val="auto"/>
          <w:sz w:val="24"/>
          <w:szCs w:val="24"/>
          <w:highlight w:val="none"/>
          <w:lang w:val="en-US" w:eastAsia="zh-CN"/>
        </w:rPr>
        <w:t>投标人</w:t>
      </w:r>
      <w:r>
        <w:rPr>
          <w:rFonts w:hint="eastAsia" w:ascii="宋体" w:hAnsi="宋体" w:cs="宋体"/>
          <w:b/>
          <w:bCs/>
          <w:color w:val="auto"/>
          <w:sz w:val="24"/>
          <w:szCs w:val="24"/>
          <w:highlight w:val="none"/>
        </w:rPr>
        <w:t>须确保所</w:t>
      </w:r>
      <w:r>
        <w:rPr>
          <w:rFonts w:hint="eastAsia" w:ascii="宋体" w:hAnsi="宋体" w:cs="宋体"/>
          <w:b/>
          <w:bCs/>
          <w:color w:val="auto"/>
          <w:sz w:val="24"/>
          <w:szCs w:val="24"/>
          <w:highlight w:val="none"/>
          <w:lang w:val="en-US" w:eastAsia="zh-CN"/>
        </w:rPr>
        <w:t>投标</w:t>
      </w:r>
      <w:r>
        <w:rPr>
          <w:rFonts w:hint="eastAsia" w:ascii="宋体" w:hAnsi="宋体" w:cs="宋体"/>
          <w:b/>
          <w:bCs/>
          <w:color w:val="auto"/>
          <w:sz w:val="24"/>
          <w:szCs w:val="24"/>
          <w:highlight w:val="none"/>
        </w:rPr>
        <w:t>货物符合</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文件规定的合同范围、合同履行及关键质量和性能，保证所投货物的基本配置要求、保修期及付款方式符合采购需求，否则视为没有实质性响应</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文件要求。</w:t>
      </w:r>
      <w:r>
        <w:rPr>
          <w:rFonts w:hint="eastAsia" w:asciiTheme="minorEastAsia" w:hAnsiTheme="minorEastAsia" w:cstheme="minorEastAsia"/>
          <w:b/>
          <w:bCs/>
          <w:color w:val="auto"/>
          <w:sz w:val="24"/>
          <w:szCs w:val="24"/>
          <w:highlight w:val="none"/>
          <w:lang w:val="en-US" w:eastAsia="zh-CN"/>
        </w:rPr>
        <w:t>投标人</w:t>
      </w:r>
      <w:r>
        <w:rPr>
          <w:rFonts w:hint="eastAsia" w:ascii="宋体" w:hAnsi="宋体" w:cs="宋体"/>
          <w:b/>
          <w:bCs/>
          <w:color w:val="auto"/>
          <w:sz w:val="24"/>
          <w:szCs w:val="24"/>
          <w:highlight w:val="none"/>
          <w:lang w:val="en-US" w:eastAsia="zh-CN"/>
        </w:rPr>
        <w:t>中标</w:t>
      </w:r>
      <w:r>
        <w:rPr>
          <w:rFonts w:hint="eastAsia" w:ascii="宋体" w:hAnsi="宋体" w:cs="宋体"/>
          <w:b/>
          <w:bCs/>
          <w:color w:val="auto"/>
          <w:sz w:val="24"/>
          <w:szCs w:val="24"/>
          <w:highlight w:val="none"/>
        </w:rPr>
        <w:t>后提供的产品不满足本条款要求的，采购人将拒绝验收，由此带来的一切损失将由</w:t>
      </w:r>
      <w:r>
        <w:rPr>
          <w:rFonts w:hint="eastAsia" w:ascii="宋体" w:hAnsi="宋体" w:cs="宋体"/>
          <w:b/>
          <w:bCs/>
          <w:color w:val="auto"/>
          <w:sz w:val="24"/>
          <w:szCs w:val="24"/>
          <w:highlight w:val="none"/>
          <w:lang w:val="en-US" w:eastAsia="zh-CN"/>
        </w:rPr>
        <w:t>中标</w:t>
      </w:r>
      <w:r>
        <w:rPr>
          <w:rFonts w:hint="eastAsia" w:asciiTheme="minorEastAsia" w:hAnsiTheme="minorEastAsia" w:cstheme="minorEastAsia"/>
          <w:b/>
          <w:bCs/>
          <w:color w:val="auto"/>
          <w:sz w:val="24"/>
          <w:szCs w:val="24"/>
          <w:highlight w:val="none"/>
          <w:lang w:val="en-US" w:eastAsia="zh-CN"/>
        </w:rPr>
        <w:t>人</w:t>
      </w:r>
      <w:r>
        <w:rPr>
          <w:rFonts w:hint="eastAsia" w:ascii="宋体" w:hAnsi="宋体" w:cs="宋体"/>
          <w:b/>
          <w:bCs/>
          <w:color w:val="auto"/>
          <w:sz w:val="24"/>
          <w:szCs w:val="24"/>
          <w:highlight w:val="none"/>
        </w:rPr>
        <w:t>负责。</w:t>
      </w:r>
    </w:p>
    <w:p w14:paraId="4A2DB678">
      <w:pPr>
        <w:pStyle w:val="30"/>
        <w:keepNext w:val="0"/>
        <w:keepLines w:val="0"/>
        <w:pageBreakBefore w:val="0"/>
        <w:numPr>
          <w:ilvl w:val="0"/>
          <w:numId w:val="6"/>
        </w:numPr>
        <w:kinsoku/>
        <w:wordWrap/>
        <w:overflowPunct/>
        <w:topLinePunct w:val="0"/>
        <w:autoSpaceDN/>
        <w:bidi w:val="0"/>
        <w:snapToGrid/>
        <w:spacing w:line="400" w:lineRule="exact"/>
        <w:jc w:val="both"/>
        <w:textAlignment w:val="auto"/>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8"/>
          <w:highlight w:val="none"/>
        </w:rPr>
        <w:t>技术和服务要求（以“★”标示的内容为不允许负偏离的实质性要求）</w:t>
      </w:r>
      <w:r>
        <w:rPr>
          <w:rFonts w:hint="eastAsia" w:ascii="宋体" w:hAnsi="宋体" w:eastAsia="宋体" w:cs="宋体"/>
          <w:b/>
          <w:color w:val="auto"/>
          <w:sz w:val="28"/>
          <w:highlight w:val="none"/>
        </w:rPr>
        <w:br w:type="textWrapping"/>
      </w:r>
      <w:r>
        <w:rPr>
          <w:rFonts w:hint="eastAsia" w:ascii="宋体" w:hAnsi="宋体" w:eastAsia="宋体" w:cs="宋体"/>
          <w:b/>
          <w:color w:val="auto"/>
          <w:sz w:val="24"/>
          <w:szCs w:val="24"/>
          <w:highlight w:val="none"/>
          <w:lang w:val="en-US" w:eastAsia="zh-CN"/>
        </w:rPr>
        <w:t>采购包1：</w:t>
      </w:r>
      <w:r>
        <w:rPr>
          <w:rFonts w:hint="eastAsia" w:ascii="宋体" w:hAnsi="宋体" w:eastAsia="宋体" w:cs="宋体"/>
          <w:b/>
          <w:bCs/>
          <w:color w:val="auto"/>
          <w:sz w:val="24"/>
          <w:szCs w:val="24"/>
          <w:highlight w:val="none"/>
          <w:lang w:val="en-US" w:eastAsia="zh-CN"/>
        </w:rPr>
        <w:t>单光子发射计算机断层扫描仪（SPECT）</w:t>
      </w:r>
    </w:p>
    <w:p w14:paraId="0DE84F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240" w:firstLineChars="100"/>
        <w:jc w:val="left"/>
        <w:textAlignment w:val="auto"/>
        <w:rPr>
          <w:rFonts w:hint="default" w:ascii="宋体" w:hAnsi="宋体" w:eastAsia="宋体" w:cs="宋体"/>
          <w:b/>
          <w:bCs/>
          <w:color w:val="auto"/>
          <w:kern w:val="2"/>
          <w:sz w:val="24"/>
          <w:szCs w:val="24"/>
          <w:highlight w:val="none"/>
          <w:lang w:val="en-US"/>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i w:val="0"/>
          <w:iCs w:val="0"/>
          <w:caps w:val="0"/>
          <w:color w:val="auto"/>
          <w:spacing w:val="0"/>
          <w:kern w:val="0"/>
          <w:sz w:val="24"/>
          <w:szCs w:val="24"/>
          <w:highlight w:val="none"/>
          <w:lang w:val="en-US" w:eastAsia="zh-CN" w:bidi="ar"/>
        </w:rPr>
        <w:t>1、用途描述：</w:t>
      </w:r>
      <w:r>
        <w:rPr>
          <w:rFonts w:hint="eastAsia" w:ascii="宋体" w:hAnsi="宋体" w:eastAsia="宋体" w:cs="宋体"/>
          <w:color w:val="auto"/>
          <w:sz w:val="24"/>
          <w:highlight w:val="none"/>
          <w:shd w:val="clear" w:color="auto" w:fill="FFFFFF"/>
        </w:rPr>
        <w:t>单光子发射计算机断层</w:t>
      </w:r>
      <w:r>
        <w:rPr>
          <w:rFonts w:hint="eastAsia" w:ascii="宋体" w:hAnsi="宋体" w:eastAsia="宋体" w:cs="宋体"/>
          <w:color w:val="auto"/>
          <w:sz w:val="24"/>
          <w:highlight w:val="none"/>
          <w:shd w:val="clear" w:color="auto" w:fill="FFFFFF"/>
          <w:lang w:val="en-US" w:eastAsia="zh-CN"/>
        </w:rPr>
        <w:t>扫描仪</w:t>
      </w:r>
      <w:r>
        <w:rPr>
          <w:rFonts w:hint="eastAsia" w:ascii="宋体" w:hAnsi="宋体" w:eastAsia="宋体" w:cs="宋体"/>
          <w:color w:val="auto"/>
          <w:sz w:val="24"/>
          <w:highlight w:val="none"/>
          <w:shd w:val="clear" w:color="auto" w:fill="FFFFFF"/>
        </w:rPr>
        <w:t>（SPECT）是一种融合了SPECT和</w:t>
      </w:r>
      <w:r>
        <w:rPr>
          <w:rFonts w:hint="eastAsia" w:ascii="宋体" w:hAnsi="宋体" w:eastAsia="宋体" w:cs="宋体"/>
          <w:color w:val="auto"/>
          <w:sz w:val="24"/>
          <w:highlight w:val="none"/>
          <w:shd w:val="clear" w:color="auto" w:fill="FFFFFF"/>
          <w:lang w:val="en-US" w:eastAsia="zh-CN"/>
        </w:rPr>
        <w:t>诊断</w:t>
      </w:r>
      <w:r>
        <w:rPr>
          <w:rFonts w:hint="eastAsia" w:ascii="宋体" w:hAnsi="宋体" w:eastAsia="宋体" w:cs="宋体"/>
          <w:color w:val="auto"/>
          <w:sz w:val="24"/>
          <w:highlight w:val="none"/>
          <w:shd w:val="clear" w:color="auto" w:fill="FFFFFF"/>
        </w:rPr>
        <w:t>CT两种成像技术的医学影像设备。它在放射性核素成像和X射线断层扫描之间进行集成，以提供详细的解剖和功能信息。提供体内代谢和功能信息，显示器官和组织的功能状态，如血流、代谢活动和受体分布。广泛应用于肿瘤学、骨科和内分泌学等多个学科的临床诊断，为其提供影像</w:t>
      </w:r>
      <w:r>
        <w:rPr>
          <w:rFonts w:hint="eastAsia" w:ascii="宋体" w:hAnsi="宋体" w:eastAsia="宋体" w:cs="宋体"/>
          <w:color w:val="auto"/>
          <w:sz w:val="24"/>
          <w:highlight w:val="none"/>
          <w:shd w:val="clear" w:color="auto" w:fill="FFFFFF"/>
          <w:lang w:val="en-US" w:eastAsia="zh-CN"/>
        </w:rPr>
        <w:t>诊断</w:t>
      </w:r>
      <w:r>
        <w:rPr>
          <w:rFonts w:hint="eastAsia" w:ascii="宋体" w:hAnsi="宋体" w:eastAsia="宋体" w:cs="宋体"/>
          <w:color w:val="auto"/>
          <w:sz w:val="24"/>
          <w:highlight w:val="none"/>
          <w:shd w:val="clear" w:color="auto" w:fill="FFFFFF"/>
        </w:rPr>
        <w:t>。</w:t>
      </w:r>
      <w:r>
        <w:rPr>
          <w:rFonts w:hint="eastAsia" w:ascii="宋体" w:hAnsi="宋体" w:eastAsia="宋体" w:cs="宋体"/>
          <w:b/>
          <w:bCs/>
          <w:i w:val="0"/>
          <w:iCs w:val="0"/>
          <w:caps w:val="0"/>
          <w:color w:val="auto"/>
          <w:spacing w:val="0"/>
          <w:kern w:val="0"/>
          <w:sz w:val="24"/>
          <w:szCs w:val="24"/>
          <w:highlight w:val="none"/>
          <w:lang w:val="en-US" w:eastAsia="zh-CN" w:bidi="ar"/>
        </w:rPr>
        <w:br w:type="textWrapping"/>
      </w:r>
      <w:r>
        <w:rPr>
          <w:rFonts w:hint="eastAsia" w:asciiTheme="minorEastAsia" w:hAnsiTheme="minorEastAsia" w:eastAsiaTheme="minorEastAsia" w:cstheme="minorEastAsia"/>
          <w:b w:val="0"/>
          <w:bCs w:val="0"/>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
        </w:rPr>
        <w:t>2、基本配置要求</w:t>
      </w:r>
      <w:r>
        <w:rPr>
          <w:rFonts w:hint="eastAsia" w:ascii="宋体" w:hAnsi="宋体" w:cs="宋体"/>
          <w:b/>
          <w:bCs/>
          <w:color w:val="auto"/>
          <w:kern w:val="2"/>
          <w:sz w:val="24"/>
          <w:szCs w:val="24"/>
          <w:highlight w:val="none"/>
          <w:lang w:val="en-US" w:eastAsia="zh-CN" w:bidi="ar"/>
        </w:rPr>
        <w:t>：</w:t>
      </w:r>
    </w:p>
    <w:p w14:paraId="3932C03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w:t>
      </w:r>
      <w:r>
        <w:rPr>
          <w:rFonts w:hint="eastAsia" w:ascii="宋体" w:hAnsi="宋体" w:eastAsia="宋体" w:cs="宋体"/>
          <w:color w:val="auto"/>
          <w:sz w:val="24"/>
          <w:highlight w:val="none"/>
          <w:shd w:val="clear" w:color="auto" w:fill="FFFFFF"/>
        </w:rPr>
        <w:t>SPECT/CT主机系统</w:t>
      </w:r>
      <w:r>
        <w:rPr>
          <w:rFonts w:hint="eastAsia" w:ascii="宋体" w:hAnsi="宋体" w:eastAsia="宋体" w:cs="宋体"/>
          <w:color w:val="auto"/>
          <w:sz w:val="24"/>
          <w:highlight w:val="none"/>
          <w:shd w:val="clear" w:color="auto" w:fill="FFFFFF"/>
          <w:lang w:val="en-US" w:eastAsia="zh-CN"/>
        </w:rPr>
        <w:t xml:space="preserve"> 1套；</w:t>
      </w:r>
    </w:p>
    <w:p w14:paraId="4545CC3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zh-CN"/>
        </w:rPr>
        <w:t>2.16排以上</w:t>
      </w:r>
      <w:r>
        <w:rPr>
          <w:rFonts w:hint="eastAsia" w:ascii="宋体" w:hAnsi="宋体" w:eastAsia="宋体" w:cs="宋体"/>
          <w:color w:val="auto"/>
          <w:sz w:val="24"/>
          <w:highlight w:val="none"/>
          <w:shd w:val="clear" w:color="auto" w:fill="FFFFFF"/>
        </w:rPr>
        <w:t>诊断级CT平台</w:t>
      </w:r>
      <w:r>
        <w:rPr>
          <w:rFonts w:hint="eastAsia" w:ascii="宋体" w:hAnsi="宋体" w:eastAsia="宋体" w:cs="宋体"/>
          <w:color w:val="auto"/>
          <w:sz w:val="24"/>
          <w:highlight w:val="none"/>
          <w:shd w:val="clear" w:color="auto" w:fill="FFFFFF"/>
          <w:lang w:val="en-US" w:eastAsia="zh-CN"/>
        </w:rPr>
        <w:t xml:space="preserve">  1套；</w:t>
      </w:r>
    </w:p>
    <w:p w14:paraId="4583B39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rPr>
      </w:pPr>
      <w:r>
        <w:rPr>
          <w:rFonts w:hint="eastAsia" w:ascii="宋体" w:hAnsi="宋体" w:eastAsia="宋体" w:cs="宋体"/>
          <w:color w:val="auto"/>
          <w:sz w:val="24"/>
          <w:highlight w:val="none"/>
          <w:shd w:val="clear" w:color="auto" w:fill="FFFFFF"/>
          <w:lang w:val="en-US" w:eastAsia="zh-CN"/>
        </w:rPr>
        <w:t>3.低能高分辨准直器</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lang w:val="en-US" w:eastAsia="zh-CN"/>
        </w:rPr>
        <w:t>中能通用准直器</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lang w:val="en-US" w:eastAsia="zh-CN"/>
        </w:rPr>
        <w:t>高能通用准直器</w:t>
      </w:r>
      <w:r>
        <w:rPr>
          <w:rFonts w:hint="eastAsia" w:ascii="宋体" w:hAnsi="宋体" w:cs="宋体"/>
          <w:color w:val="auto"/>
          <w:sz w:val="24"/>
          <w:highlight w:val="none"/>
          <w:shd w:val="clear" w:color="auto" w:fill="FFFFFF"/>
          <w:lang w:val="en-US" w:eastAsia="zh-CN"/>
        </w:rPr>
        <w:t>或内置通用准直器</w:t>
      </w:r>
      <w:r>
        <w:rPr>
          <w:rFonts w:hint="eastAsia" w:ascii="宋体" w:hAnsi="宋体" w:eastAsia="宋体" w:cs="宋体"/>
          <w:color w:val="auto"/>
          <w:sz w:val="24"/>
          <w:highlight w:val="none"/>
          <w:shd w:val="clear" w:color="auto" w:fill="FFFFFF"/>
          <w:lang w:val="en-US" w:eastAsia="zh-CN"/>
        </w:rPr>
        <w:t xml:space="preserve"> 1套；</w:t>
      </w:r>
    </w:p>
    <w:p w14:paraId="231E62D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4.心电门控心电触发器 1套；</w:t>
      </w:r>
    </w:p>
    <w:p w14:paraId="35CD652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5.</w:t>
      </w:r>
      <w:r>
        <w:rPr>
          <w:rFonts w:hint="eastAsia" w:ascii="宋体" w:hAnsi="宋体" w:eastAsia="宋体" w:cs="宋体"/>
          <w:color w:val="auto"/>
          <w:sz w:val="24"/>
          <w:highlight w:val="none"/>
          <w:shd w:val="clear" w:color="auto" w:fill="FFFFFF"/>
        </w:rPr>
        <w:t>SPECT/CT</w:t>
      </w:r>
      <w:r>
        <w:rPr>
          <w:rFonts w:hint="eastAsia" w:ascii="宋体" w:hAnsi="宋体" w:eastAsia="宋体" w:cs="宋体"/>
          <w:color w:val="auto"/>
          <w:sz w:val="24"/>
          <w:highlight w:val="none"/>
          <w:shd w:val="clear" w:color="auto" w:fill="FFFFFF"/>
          <w:lang w:val="en-US" w:eastAsia="zh-CN"/>
        </w:rPr>
        <w:t>采集工作站1套；</w:t>
      </w:r>
    </w:p>
    <w:p w14:paraId="14FB3A4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SPECT/CT</w:t>
      </w:r>
      <w:r>
        <w:rPr>
          <w:rFonts w:hint="eastAsia" w:ascii="宋体" w:hAnsi="宋体" w:eastAsia="宋体" w:cs="宋体"/>
          <w:color w:val="auto"/>
          <w:sz w:val="24"/>
          <w:highlight w:val="none"/>
          <w:shd w:val="clear" w:color="auto" w:fill="FFFFFF"/>
          <w:lang w:eastAsia="zh-CN"/>
        </w:rPr>
        <w:t>原厂</w:t>
      </w:r>
      <w:r>
        <w:rPr>
          <w:rFonts w:hint="eastAsia" w:ascii="宋体" w:hAnsi="宋体" w:eastAsia="宋体" w:cs="宋体"/>
          <w:color w:val="auto"/>
          <w:sz w:val="24"/>
          <w:highlight w:val="none"/>
          <w:shd w:val="clear" w:color="auto" w:fill="FFFFFF"/>
          <w:lang w:val="en-US" w:eastAsia="zh-CN"/>
        </w:rPr>
        <w:t>后处理工作站 1套；</w:t>
      </w:r>
    </w:p>
    <w:p w14:paraId="58203A0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7.</w:t>
      </w:r>
      <w:r>
        <w:rPr>
          <w:rFonts w:hint="eastAsia" w:ascii="宋体" w:hAnsi="宋体" w:eastAsia="宋体" w:cs="宋体"/>
          <w:color w:val="auto"/>
          <w:sz w:val="24"/>
          <w:highlight w:val="none"/>
          <w:shd w:val="clear" w:color="auto" w:fill="FFFFFF"/>
        </w:rPr>
        <w:t>SPECT/CT</w:t>
      </w:r>
      <w:r>
        <w:rPr>
          <w:rFonts w:hint="eastAsia" w:ascii="宋体" w:hAnsi="宋体" w:eastAsia="宋体" w:cs="宋体"/>
          <w:color w:val="auto"/>
          <w:sz w:val="24"/>
          <w:highlight w:val="none"/>
          <w:shd w:val="clear" w:color="auto" w:fill="FFFFFF"/>
          <w:lang w:val="en-US" w:eastAsia="zh-CN"/>
        </w:rPr>
        <w:t>质控模型 1套；</w:t>
      </w:r>
    </w:p>
    <w:p w14:paraId="6C1C44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8.提供Y90评估平台，进行肺肝分流比计算和患者筛选；</w:t>
      </w:r>
    </w:p>
    <w:p w14:paraId="3452E9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9.大视野高清探头 1套</w:t>
      </w:r>
      <w:r>
        <w:rPr>
          <w:rFonts w:hint="eastAsia" w:ascii="宋体" w:hAnsi="宋体" w:cs="宋体"/>
          <w:color w:val="auto"/>
          <w:sz w:val="24"/>
          <w:highlight w:val="none"/>
          <w:shd w:val="clear" w:color="auto" w:fill="FFFFFF"/>
          <w:lang w:val="en-US" w:eastAsia="zh-CN"/>
        </w:rPr>
        <w:t>；</w:t>
      </w:r>
    </w:p>
    <w:p w14:paraId="4D13D9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10.</w:t>
      </w:r>
      <w:r>
        <w:rPr>
          <w:rFonts w:hint="eastAsia" w:ascii="宋体" w:hAnsi="宋体" w:eastAsia="宋体" w:cs="宋体"/>
          <w:color w:val="auto"/>
          <w:sz w:val="24"/>
          <w:highlight w:val="none"/>
          <w:shd w:val="clear" w:color="auto" w:fill="FFFFFF"/>
          <w:lang w:val="en-US" w:eastAsia="zh-CN"/>
        </w:rPr>
        <w:t>提供</w:t>
      </w:r>
      <w:r>
        <w:rPr>
          <w:rFonts w:hint="eastAsia" w:ascii="宋体" w:hAnsi="宋体" w:cs="宋体"/>
          <w:color w:val="auto"/>
          <w:sz w:val="24"/>
          <w:highlight w:val="none"/>
          <w:shd w:val="clear" w:color="auto" w:fill="FFFFFF"/>
          <w:lang w:val="en-US" w:eastAsia="zh-CN"/>
        </w:rPr>
        <w:t>SPECT原厂处理软件 1套（包括：心肌显像定量分析软件系统、心电门控心电触发器、心肌血流灌注分析软件、肾脏灌注和功能分析软件，全身骨骼（或局部）分析软件、肺通气和灌注分析软件、胃排空指数分析工具、食道运动分析工具、甲状腺摄取分数计算工具、甲状旁腺成像分析工具、胆囊排泄分数计算工具、脑血流节段分析软件、容积断层软件、镥177成像分析）；</w:t>
      </w:r>
    </w:p>
    <w:p w14:paraId="78D1031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lang w:val="en-US" w:eastAsia="zh-CN"/>
        </w:rPr>
        <w:t>1.提供剂量学评估平台 1套（可计算人体各器官和病灶的时间活度曲线，药物滞留时间和吸收剂量）；</w:t>
      </w:r>
    </w:p>
    <w:p w14:paraId="23D1C4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210" w:leftChars="100" w:right="0"/>
        <w:jc w:val="left"/>
        <w:textAlignment w:val="auto"/>
        <w:rPr>
          <w:rFonts w:hint="eastAsia" w:ascii="宋体" w:hAnsi="宋体" w:eastAsia="宋体" w:cs="宋体"/>
          <w:b/>
          <w:bCs/>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
        </w:rPr>
        <w:t>3、其他需求：</w:t>
      </w:r>
    </w:p>
    <w:p w14:paraId="757F673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1.近距离放射治疗计划系统（Treatment planning system，TPS ）1套；</w:t>
      </w:r>
    </w:p>
    <w:p w14:paraId="690939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2.操作台配套桌椅 1套；</w:t>
      </w:r>
    </w:p>
    <w:p w14:paraId="4FE73F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3.整机及上述配件维保≥3年；</w:t>
      </w:r>
    </w:p>
    <w:p w14:paraId="6BF9991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4.铅衣、铅眼镜、铅帽、铅围脖、铅围裙各2套；</w:t>
      </w:r>
    </w:p>
    <w:p w14:paraId="1948C1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5.医用除湿机 2台；</w:t>
      </w:r>
    </w:p>
    <w:p w14:paraId="5CDA04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6.运动负荷系统 1套；</w:t>
      </w:r>
    </w:p>
    <w:p w14:paraId="0892839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7.心电监护仪 1套。</w:t>
      </w:r>
    </w:p>
    <w:p w14:paraId="6007ED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highlight w:val="none"/>
          <w:shd w:val="clear" w:color="auto" w:fill="FFFFFF"/>
          <w:lang w:val="en-US" w:eastAsia="zh-CN"/>
        </w:rPr>
        <w:t>8.机房装修（符合辐射防护要求），确保机器能够投入使用（含环评、预控评及性能检测）。</w:t>
      </w:r>
      <w:r>
        <w:rPr>
          <w:rFonts w:hint="eastAsia" w:ascii="宋体" w:hAnsi="宋体" w:eastAsia="宋体" w:cs="宋体"/>
          <w:b/>
          <w:bCs/>
          <w:color w:val="auto"/>
          <w:kern w:val="2"/>
          <w:sz w:val="24"/>
          <w:szCs w:val="24"/>
          <w:highlight w:val="none"/>
          <w:lang w:val="en-US" w:eastAsia="zh-CN" w:bidi="ar"/>
        </w:rPr>
        <w:t>4、是否排除进口产品：是</w:t>
      </w:r>
    </w:p>
    <w:p w14:paraId="2593427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5、主要技术参数及要求：</w:t>
      </w:r>
    </w:p>
    <w:p w14:paraId="3D6EC2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★1.允许SPECT或CT单独成像；或SPECT部分与CT部分均可独立使用；或该系统的SPECT和CT可以单独成像。</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提供NMPA注册证</w:t>
      </w: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u w:val="none"/>
          <w:shd w:val="clear" w:color="auto" w:fill="FFFFFF"/>
          <w:lang w:val="en-US" w:eastAsia="zh-CN"/>
        </w:rPr>
        <w:t>【佐证材料1】</w:t>
      </w:r>
    </w:p>
    <w:p w14:paraId="6ADD868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★2.系统（平面）灵敏度（低能高分辨率准直器LEHR或LEHRS,NEMA标准）≥200cpm/μCi。</w:t>
      </w:r>
    </w:p>
    <w:p w14:paraId="1AD385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★3可以采集多种核素如：177Lu 、99mTc 、131I等。</w:t>
      </w:r>
    </w:p>
    <w:p w14:paraId="76EC30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★4 机架宽度≤250cm；机架长度≤230cm。</w:t>
      </w:r>
    </w:p>
    <w:p w14:paraId="4D9408F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★5.CT 探测器物理排数≥16排</w:t>
      </w:r>
      <w:r>
        <w:rPr>
          <w:rFonts w:hint="eastAsia" w:ascii="宋体" w:hAnsi="宋体" w:eastAsia="宋体" w:cs="宋体"/>
          <w:color w:val="auto"/>
          <w:sz w:val="24"/>
          <w:highlight w:val="none"/>
          <w:shd w:val="clear" w:color="auto" w:fill="FFFFFF"/>
          <w:lang w:val="en-US" w:eastAsia="zh-CN"/>
        </w:rPr>
        <w:t>。</w:t>
      </w:r>
    </w:p>
    <w:p w14:paraId="13B402B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6.晶体类型：CZT半导体或NaI晶体</w:t>
      </w:r>
      <w:r>
        <w:rPr>
          <w:rFonts w:hint="eastAsia" w:ascii="宋体" w:hAnsi="宋体" w:eastAsia="宋体" w:cs="宋体"/>
          <w:color w:val="auto"/>
          <w:sz w:val="24"/>
          <w:highlight w:val="none"/>
          <w:shd w:val="clear" w:color="auto" w:fill="FFFFFF"/>
          <w:lang w:val="en-US" w:eastAsia="zh-CN"/>
        </w:rPr>
        <w:t>。</w:t>
      </w:r>
    </w:p>
    <w:p w14:paraId="34EE44D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评审项2</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7.360度环形采集或180度。</w:t>
      </w:r>
    </w:p>
    <w:p w14:paraId="654EFC1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评审项3</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8.晶体直接转换，无需PMT(光电倍增管)或需要光电倍增管。</w:t>
      </w:r>
    </w:p>
    <w:p w14:paraId="14F735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评审项4</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9.探头有效视野≥30cm</w:t>
      </w:r>
      <w:r>
        <w:rPr>
          <w:rFonts w:hint="eastAsia" w:ascii="宋体" w:hAnsi="宋体" w:eastAsia="宋体" w:cs="宋体"/>
          <w:color w:val="auto"/>
          <w:sz w:val="24"/>
          <w:highlight w:val="none"/>
          <w:shd w:val="clear" w:color="auto" w:fill="FFFFFF"/>
          <w:lang w:val="en-US" w:eastAsia="zh-CN"/>
        </w:rPr>
        <w:t>。</w:t>
      </w:r>
    </w:p>
    <w:p w14:paraId="5043BA3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评审项5</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10.最大计数率≥460kcps</w:t>
      </w:r>
      <w:r>
        <w:rPr>
          <w:rFonts w:hint="eastAsia" w:ascii="宋体" w:hAnsi="宋体" w:eastAsia="宋体" w:cs="宋体"/>
          <w:color w:val="auto"/>
          <w:sz w:val="24"/>
          <w:highlight w:val="none"/>
          <w:shd w:val="clear" w:color="auto" w:fill="FFFFFF"/>
          <w:lang w:val="en-US" w:eastAsia="zh-CN"/>
        </w:rPr>
        <w:t>。</w:t>
      </w:r>
    </w:p>
    <w:p w14:paraId="68FD0B7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评审项6</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11.固有能量范围（35-620kev）</w:t>
      </w:r>
      <w:r>
        <w:rPr>
          <w:rFonts w:hint="eastAsia" w:ascii="宋体" w:hAnsi="宋体" w:eastAsia="宋体" w:cs="宋体"/>
          <w:color w:val="auto"/>
          <w:sz w:val="24"/>
          <w:highlight w:val="none"/>
          <w:shd w:val="clear" w:color="auto" w:fill="FFFFFF"/>
          <w:lang w:val="en-US" w:eastAsia="zh-CN"/>
        </w:rPr>
        <w:t>。</w:t>
      </w:r>
    </w:p>
    <w:p w14:paraId="4C098A3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▲12.固有能量分辨率(99mTc或140keV)≤9.8%</w:t>
      </w:r>
      <w:r>
        <w:rPr>
          <w:rFonts w:hint="eastAsia" w:ascii="宋体" w:hAnsi="宋体" w:eastAsia="宋体" w:cs="宋体"/>
          <w:color w:val="auto"/>
          <w:sz w:val="24"/>
          <w:highlight w:val="none"/>
          <w:shd w:val="clear" w:color="auto" w:fill="FFFFFF"/>
          <w:lang w:val="en-US" w:eastAsia="zh-CN"/>
        </w:rPr>
        <w:t>。</w:t>
      </w:r>
    </w:p>
    <w:p w14:paraId="561D329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评审项7</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13.固有空间分辨率≤7mm</w:t>
      </w:r>
      <w:r>
        <w:rPr>
          <w:rFonts w:hint="eastAsia" w:ascii="宋体" w:hAnsi="宋体" w:eastAsia="宋体" w:cs="宋体"/>
          <w:color w:val="auto"/>
          <w:sz w:val="24"/>
          <w:highlight w:val="none"/>
          <w:shd w:val="clear" w:color="auto" w:fill="FFFFFF"/>
          <w:lang w:val="en-US" w:eastAsia="zh-CN"/>
        </w:rPr>
        <w:t>。</w:t>
      </w:r>
    </w:p>
    <w:p w14:paraId="1EF8D7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评审项8</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14. 重建空间分辨率（带散射，径向）≤8mm</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 xml:space="preserve"> </w:t>
      </w:r>
    </w:p>
    <w:p w14:paraId="3882638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评审项9</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15.重建空间分辨率（带散射，中心）≤9.9mm</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 xml:space="preserve"> </w:t>
      </w:r>
    </w:p>
    <w:p w14:paraId="42BC54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评审项10</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16.重建空间分辨率（带散射，切向）≤8mm</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 xml:space="preserve">  </w:t>
      </w:r>
    </w:p>
    <w:p w14:paraId="7225C9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▲17.固有均匀性（微分）(UFOV) ≤2.3%</w:t>
      </w:r>
      <w:r>
        <w:rPr>
          <w:rFonts w:hint="eastAsia" w:ascii="宋体" w:hAnsi="宋体" w:eastAsia="宋体" w:cs="宋体"/>
          <w:color w:val="auto"/>
          <w:sz w:val="24"/>
          <w:highlight w:val="none"/>
          <w:shd w:val="clear" w:color="auto" w:fill="FFFFFF"/>
          <w:lang w:val="en-US" w:eastAsia="zh-CN"/>
        </w:rPr>
        <w:t>。</w:t>
      </w:r>
    </w:p>
    <w:p w14:paraId="67E020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评审项11</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18.固有均匀性（积分）(UFOV) ≤</w:t>
      </w:r>
      <w:r>
        <w:rPr>
          <w:rFonts w:hint="eastAsia" w:ascii="宋体" w:hAnsi="宋体" w:eastAsia="宋体" w:cs="宋体"/>
          <w:color w:val="auto"/>
          <w:sz w:val="24"/>
          <w:highlight w:val="none"/>
          <w:shd w:val="clear" w:color="auto" w:fill="FFFFFF"/>
          <w:lang w:val="en-US" w:eastAsia="zh-CN"/>
        </w:rPr>
        <w:t>3.6</w:t>
      </w:r>
      <w:r>
        <w:rPr>
          <w:rFonts w:hint="default" w:ascii="宋体" w:hAnsi="宋体" w:eastAsia="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lang w:val="en-US" w:eastAsia="zh-CN"/>
        </w:rPr>
        <w:t>。</w:t>
      </w:r>
    </w:p>
    <w:p w14:paraId="6B57C7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评审项12</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19.机架孔径≥70cm</w:t>
      </w:r>
      <w:r>
        <w:rPr>
          <w:rFonts w:hint="eastAsia" w:ascii="宋体" w:hAnsi="宋体" w:eastAsia="宋体" w:cs="宋体"/>
          <w:color w:val="auto"/>
          <w:sz w:val="24"/>
          <w:highlight w:val="none"/>
          <w:shd w:val="clear" w:color="auto" w:fill="FFFFFF"/>
          <w:lang w:val="en-US" w:eastAsia="zh-CN"/>
        </w:rPr>
        <w:t>。</w:t>
      </w:r>
    </w:p>
    <w:p w14:paraId="0158EEE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评审项13</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20.全身扫描范围≥200cm</w:t>
      </w:r>
      <w:r>
        <w:rPr>
          <w:rFonts w:hint="eastAsia" w:ascii="宋体" w:hAnsi="宋体" w:eastAsia="宋体" w:cs="宋体"/>
          <w:color w:val="auto"/>
          <w:sz w:val="24"/>
          <w:highlight w:val="none"/>
          <w:shd w:val="clear" w:color="auto" w:fill="FFFFFF"/>
          <w:lang w:val="en-US" w:eastAsia="zh-CN"/>
        </w:rPr>
        <w:t>。</w:t>
      </w:r>
    </w:p>
    <w:p w14:paraId="6F81ACF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评审项14</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21.检查床最大承重≥225kg</w:t>
      </w:r>
      <w:r>
        <w:rPr>
          <w:rFonts w:hint="eastAsia" w:ascii="宋体" w:hAnsi="宋体" w:eastAsia="宋体" w:cs="宋体"/>
          <w:color w:val="auto"/>
          <w:sz w:val="24"/>
          <w:highlight w:val="none"/>
          <w:shd w:val="clear" w:color="auto" w:fill="FFFFFF"/>
          <w:lang w:val="en-US" w:eastAsia="zh-CN"/>
        </w:rPr>
        <w:t>。</w:t>
      </w:r>
    </w:p>
    <w:p w14:paraId="0773E63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评审项15</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22.提供病人安全保护装置</w:t>
      </w:r>
      <w:r>
        <w:rPr>
          <w:rFonts w:hint="eastAsia" w:ascii="宋体" w:hAnsi="宋体" w:eastAsia="宋体" w:cs="宋体"/>
          <w:color w:val="auto"/>
          <w:sz w:val="24"/>
          <w:highlight w:val="none"/>
          <w:shd w:val="clear" w:color="auto" w:fill="FFFFFF"/>
          <w:lang w:val="en-US" w:eastAsia="zh-CN"/>
        </w:rPr>
        <w:t>。</w:t>
      </w:r>
    </w:p>
    <w:p w14:paraId="4E95084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评审项16</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23.CT 探测器宽度≥</w:t>
      </w:r>
      <w:r>
        <w:rPr>
          <w:rFonts w:hint="eastAsia" w:ascii="宋体" w:hAnsi="宋体" w:eastAsia="宋体" w:cs="宋体"/>
          <w:color w:val="auto"/>
          <w:sz w:val="24"/>
          <w:highlight w:val="none"/>
          <w:shd w:val="clear" w:color="auto" w:fill="FFFFFF"/>
          <w:lang w:val="en-US" w:eastAsia="zh-CN"/>
        </w:rPr>
        <w:t>20</w:t>
      </w:r>
      <w:r>
        <w:rPr>
          <w:rFonts w:hint="default" w:ascii="宋体" w:hAnsi="宋体" w:eastAsia="宋体" w:cs="宋体"/>
          <w:color w:val="auto"/>
          <w:sz w:val="24"/>
          <w:highlight w:val="none"/>
          <w:shd w:val="clear" w:color="auto" w:fill="FFFFFF"/>
          <w:lang w:val="en-US" w:eastAsia="zh-CN"/>
        </w:rPr>
        <w:t>mm</w:t>
      </w:r>
      <w:r>
        <w:rPr>
          <w:rFonts w:hint="eastAsia" w:ascii="宋体" w:hAnsi="宋体" w:eastAsia="宋体" w:cs="宋体"/>
          <w:color w:val="auto"/>
          <w:sz w:val="24"/>
          <w:highlight w:val="none"/>
          <w:shd w:val="clear" w:color="auto" w:fill="FFFFFF"/>
          <w:lang w:val="en-US" w:eastAsia="zh-CN"/>
        </w:rPr>
        <w:t>。</w:t>
      </w:r>
    </w:p>
    <w:p w14:paraId="60A3E6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评审项17</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24.高压发生器功率≥50 kW</w:t>
      </w:r>
      <w:r>
        <w:rPr>
          <w:rFonts w:hint="eastAsia" w:ascii="宋体" w:hAnsi="宋体" w:eastAsia="宋体" w:cs="宋体"/>
          <w:color w:val="auto"/>
          <w:sz w:val="24"/>
          <w:highlight w:val="none"/>
          <w:shd w:val="clear" w:color="auto" w:fill="FFFFFF"/>
          <w:lang w:val="en-US" w:eastAsia="zh-CN"/>
        </w:rPr>
        <w:t>。</w:t>
      </w:r>
    </w:p>
    <w:p w14:paraId="44EB04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评审项18</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25.CT重建视野≥60cm</w:t>
      </w:r>
      <w:r>
        <w:rPr>
          <w:rFonts w:hint="eastAsia" w:ascii="宋体" w:hAnsi="宋体" w:eastAsia="宋体" w:cs="宋体"/>
          <w:color w:val="auto"/>
          <w:sz w:val="24"/>
          <w:highlight w:val="none"/>
          <w:shd w:val="clear" w:color="auto" w:fill="FFFFFF"/>
          <w:lang w:val="en-US" w:eastAsia="zh-CN"/>
        </w:rPr>
        <w:t>。</w:t>
      </w:r>
    </w:p>
    <w:p w14:paraId="54C76D9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评审项19</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26.球管阳极热容量≥6MHU</w:t>
      </w:r>
      <w:r>
        <w:rPr>
          <w:rFonts w:hint="eastAsia" w:ascii="宋体" w:hAnsi="宋体" w:eastAsia="宋体" w:cs="宋体"/>
          <w:color w:val="auto"/>
          <w:sz w:val="24"/>
          <w:highlight w:val="none"/>
          <w:shd w:val="clear" w:color="auto" w:fill="FFFFFF"/>
          <w:lang w:val="en-US" w:eastAsia="zh-CN"/>
        </w:rPr>
        <w:t>。</w:t>
      </w:r>
    </w:p>
    <w:p w14:paraId="22D3E1B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评审项20</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27.球管最大输出电流≥400mA</w:t>
      </w:r>
      <w:r>
        <w:rPr>
          <w:rFonts w:hint="eastAsia" w:ascii="宋体" w:hAnsi="宋体" w:eastAsia="宋体" w:cs="宋体"/>
          <w:color w:val="auto"/>
          <w:sz w:val="24"/>
          <w:highlight w:val="none"/>
          <w:shd w:val="clear" w:color="auto" w:fill="FFFFFF"/>
          <w:lang w:val="en-US" w:eastAsia="zh-CN"/>
        </w:rPr>
        <w:t>。</w:t>
      </w:r>
    </w:p>
    <w:p w14:paraId="4389F2F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评审项21</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28.球管最大电压≥140kV</w:t>
      </w:r>
      <w:r>
        <w:rPr>
          <w:rFonts w:hint="eastAsia" w:ascii="宋体" w:hAnsi="宋体" w:eastAsia="宋体" w:cs="宋体"/>
          <w:color w:val="auto"/>
          <w:sz w:val="24"/>
          <w:highlight w:val="none"/>
          <w:shd w:val="clear" w:color="auto" w:fill="FFFFFF"/>
          <w:lang w:val="en-US" w:eastAsia="zh-CN"/>
        </w:rPr>
        <w:t>。</w:t>
      </w:r>
    </w:p>
    <w:p w14:paraId="20F7BB2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评审项22</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29.螺旋连续扫描时间≥120秒</w:t>
      </w:r>
      <w:r>
        <w:rPr>
          <w:rFonts w:hint="eastAsia" w:ascii="宋体" w:hAnsi="宋体" w:eastAsia="宋体" w:cs="宋体"/>
          <w:color w:val="auto"/>
          <w:sz w:val="24"/>
          <w:highlight w:val="none"/>
          <w:shd w:val="clear" w:color="auto" w:fill="FFFFFF"/>
          <w:lang w:val="en-US" w:eastAsia="zh-CN"/>
        </w:rPr>
        <w:t>。</w:t>
      </w:r>
    </w:p>
    <w:p w14:paraId="3F9272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评审项23</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30.采集工作站配置：提供原厂一体化多功能全身扫描SPECT/CT采集操作工作站，一体化的采集工作站可以同时采集SPECT及CT</w:t>
      </w:r>
      <w:r>
        <w:rPr>
          <w:rFonts w:hint="eastAsia" w:ascii="宋体" w:hAnsi="宋体" w:eastAsia="宋体" w:cs="宋体"/>
          <w:color w:val="auto"/>
          <w:sz w:val="24"/>
          <w:highlight w:val="none"/>
          <w:shd w:val="clear" w:color="auto" w:fill="FFFFFF"/>
          <w:lang w:val="en-US" w:eastAsia="zh-CN"/>
        </w:rPr>
        <w:t>。</w:t>
      </w:r>
    </w:p>
    <w:p w14:paraId="6749E3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b/>
          <w:bCs/>
          <w:color w:val="auto"/>
          <w:sz w:val="24"/>
          <w:highlight w:val="none"/>
          <w:shd w:val="clear" w:color="auto" w:fill="FFFFFF"/>
          <w:lang w:val="en-US" w:eastAsia="zh-CN"/>
        </w:rPr>
        <w:t>评审项24</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lang w:val="en-US" w:eastAsia="zh-CN"/>
        </w:rPr>
        <w:t>31.独立影像工作站配置：提供原厂独立影像工作站，可以同时完成SPECT及CT的后处理功能，可在远离主机的房间独立工作，不与主机共享硬盘。</w:t>
      </w:r>
    </w:p>
    <w:p w14:paraId="17CBAD3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400" w:lineRule="exact"/>
        <w:ind w:left="63" w:leftChars="30" w:right="0"/>
        <w:jc w:val="left"/>
        <w:textAlignment w:val="auto"/>
        <w:rPr>
          <w:rFonts w:hint="default" w:ascii="宋体" w:hAnsi="宋体" w:eastAsia="宋体" w:cs="宋体"/>
          <w:color w:val="auto"/>
          <w:sz w:val="24"/>
          <w:highlight w:val="none"/>
          <w:shd w:val="clear" w:color="auto" w:fill="FFFFFF"/>
          <w:lang w:val="en-US" w:eastAsia="zh-CN"/>
        </w:rPr>
      </w:pPr>
      <w:r>
        <w:rPr>
          <w:rFonts w:hint="default" w:ascii="宋体" w:hAnsi="宋体" w:eastAsia="宋体" w:cs="宋体"/>
          <w:color w:val="auto"/>
          <w:sz w:val="24"/>
          <w:highlight w:val="none"/>
          <w:shd w:val="clear" w:color="auto" w:fill="FFFFFF"/>
          <w:lang w:val="en-US" w:eastAsia="zh-CN"/>
        </w:rPr>
        <w:t>▲32.机架高度≥210cm</w:t>
      </w:r>
      <w:r>
        <w:rPr>
          <w:rFonts w:hint="eastAsia" w:ascii="宋体" w:hAnsi="宋体" w:eastAsia="宋体" w:cs="宋体"/>
          <w:color w:val="auto"/>
          <w:sz w:val="24"/>
          <w:highlight w:val="none"/>
          <w:shd w:val="clear" w:color="auto" w:fill="FFFFFF"/>
          <w:lang w:val="en-US" w:eastAsia="zh-CN"/>
        </w:rPr>
        <w:t>。</w:t>
      </w:r>
    </w:p>
    <w:p w14:paraId="32BF2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auto"/>
          <w:highlight w:val="none"/>
        </w:rPr>
      </w:pPr>
      <w:r>
        <w:rPr>
          <w:rFonts w:hint="eastAsia" w:ascii="宋体" w:hAnsi="宋体" w:cs="宋体"/>
          <w:b/>
          <w:color w:val="auto"/>
          <w:sz w:val="24"/>
          <w:szCs w:val="24"/>
          <w:highlight w:val="none"/>
        </w:rPr>
        <w:t>★</w:t>
      </w:r>
      <w:r>
        <w:rPr>
          <w:rFonts w:hint="eastAsia" w:ascii="宋体" w:hAnsi="宋体" w:eastAsia="宋体" w:cs="宋体"/>
          <w:b/>
          <w:color w:val="auto"/>
          <w:sz w:val="28"/>
          <w:highlight w:val="none"/>
        </w:rPr>
        <w:t>三、商务要求（以</w:t>
      </w:r>
      <w:r>
        <w:rPr>
          <w:rFonts w:hint="eastAsia" w:ascii="宋体" w:hAnsi="宋体" w:eastAsia="宋体" w:cs="宋体"/>
          <w:b/>
          <w:color w:val="auto"/>
          <w:sz w:val="28"/>
          <w:highlight w:val="none"/>
          <w:lang w:val="en-US" w:eastAsia="zh-CN"/>
        </w:rPr>
        <w:t>下</w:t>
      </w:r>
      <w:r>
        <w:rPr>
          <w:rFonts w:hint="eastAsia" w:ascii="宋体" w:hAnsi="宋体" w:eastAsia="宋体" w:cs="宋体"/>
          <w:b/>
          <w:color w:val="auto"/>
          <w:sz w:val="28"/>
          <w:highlight w:val="none"/>
        </w:rPr>
        <w:t>内容为不允许负偏离的实质性要求）</w:t>
      </w:r>
    </w:p>
    <w:p w14:paraId="6F573D86">
      <w:pPr>
        <w:pStyle w:val="3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tbl>
      <w:tblPr>
        <w:tblStyle w:val="17"/>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4"/>
        <w:gridCol w:w="2082"/>
        <w:gridCol w:w="6878"/>
      </w:tblGrid>
      <w:tr w14:paraId="4D87F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tcPr>
          <w:p w14:paraId="7F06172C">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7" w:type="pct"/>
          </w:tcPr>
          <w:p w14:paraId="5A8C4362">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3492" w:type="pct"/>
          </w:tcPr>
          <w:p w14:paraId="14ABB4F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FDB8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0D123235">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7" w:type="pct"/>
            <w:vAlign w:val="center"/>
          </w:tcPr>
          <w:p w14:paraId="4B341D01">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3492" w:type="pct"/>
            <w:vAlign w:val="center"/>
          </w:tcPr>
          <w:p w14:paraId="323EE9A0">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合同生效后30天内送达</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指定地点并安装调试完毕，若采购人另有安排，以采购人通知为准。</w:t>
            </w:r>
          </w:p>
        </w:tc>
      </w:tr>
      <w:tr w14:paraId="316D4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7E2EC8AA">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57" w:type="pct"/>
            <w:vAlign w:val="center"/>
          </w:tcPr>
          <w:p w14:paraId="571BDD6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3492" w:type="pct"/>
            <w:vAlign w:val="center"/>
          </w:tcPr>
          <w:p w14:paraId="12F80FD1">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6C0FD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6C1D353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57" w:type="pct"/>
            <w:vAlign w:val="center"/>
          </w:tcPr>
          <w:p w14:paraId="51ADB5E8">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3492" w:type="pct"/>
            <w:vAlign w:val="center"/>
          </w:tcPr>
          <w:p w14:paraId="09ACA5CB">
            <w:pPr>
              <w:pStyle w:val="3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按招标文件要求供货并安装调试完成</w:t>
            </w:r>
            <w:r>
              <w:rPr>
                <w:rFonts w:hint="eastAsia" w:ascii="宋体" w:hAnsi="宋体" w:eastAsia="宋体" w:cs="宋体"/>
                <w:color w:val="auto"/>
                <w:sz w:val="24"/>
                <w:szCs w:val="24"/>
                <w:highlight w:val="none"/>
                <w:lang w:eastAsia="zh-CN"/>
              </w:rPr>
              <w:t>。</w:t>
            </w:r>
          </w:p>
        </w:tc>
      </w:tr>
      <w:tr w14:paraId="2CD3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751E7100">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57" w:type="pct"/>
            <w:vAlign w:val="center"/>
          </w:tcPr>
          <w:p w14:paraId="4B95D140">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3492" w:type="pct"/>
            <w:vAlign w:val="center"/>
          </w:tcPr>
          <w:p w14:paraId="4B4C1F0F">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13896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07DD407C">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57" w:type="pct"/>
            <w:vAlign w:val="center"/>
          </w:tcPr>
          <w:p w14:paraId="73FDBEF7">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3492" w:type="pct"/>
            <w:vAlign w:val="center"/>
          </w:tcPr>
          <w:p w14:paraId="277E9EC4">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验收标准</w:t>
            </w:r>
          </w:p>
          <w:p w14:paraId="2F3E283C">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与中标人签订合同时确认。产品质量应符合招标文件及合同中要求的所有技术指标、配置要求及验收标准要求（任何一项未到货将不予验收）；安装调试各项指标和技术参数应符合验收标准要求。采购人有权委托中国有资格单位或机构对设备性能、精度进行验核。</w:t>
            </w:r>
          </w:p>
          <w:p w14:paraId="2AA5F669">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1.1在货物到达使用单位后,中标人应在5天内派工程技术人员到达现场,在采购人技术人员在场的情况下开箱清点货物,组织安装,调试,并承担由此发生一切费用。</w:t>
            </w:r>
          </w:p>
          <w:p w14:paraId="73939941">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1.2设备安装后</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按国家标准及厂方标准进行质量验收。</w:t>
            </w:r>
          </w:p>
          <w:p w14:paraId="0B271E5F">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1.3投标人必须在投标文件中提交所投设备的详细配置清单。</w:t>
            </w:r>
          </w:p>
          <w:p w14:paraId="0E7BBDD6">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验收方法</w:t>
            </w:r>
          </w:p>
          <w:p w14:paraId="5E3B3818">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出厂检验：中标人在货物出厂前，应按产品技术标准规定的检验项目和试验方法进行全面检验，中标人应随同货物提供出厂检验报告、产品质量合格证，结果必须符合以上验收标准的要求。</w:t>
            </w:r>
          </w:p>
          <w:p w14:paraId="6AEC4E4C">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2.2进口商检：若境外货物中标人应提供报关单等有关证明，包括货物的产地、品牌及装运港等与投标文件相一致的证明材料。</w:t>
            </w:r>
          </w:p>
          <w:p w14:paraId="4FCD41C2">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2.3安装调试检验：设备安装、调试过程，中标人应作详细检验记录。安装调试检验结果应符合制造厂产品标准和招标文件的规定。检验记录应真实并提供给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w:t>
            </w:r>
          </w:p>
          <w:p w14:paraId="7F28D669">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2.4最终验收：</w:t>
            </w:r>
          </w:p>
          <w:p w14:paraId="553D83E4">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2.4.1</w:t>
            </w:r>
            <w:r>
              <w:rPr>
                <w:rFonts w:hint="eastAsia" w:ascii="宋体" w:hAnsi="宋体" w:eastAsia="宋体" w:cs="宋体"/>
                <w:color w:val="auto"/>
                <w:sz w:val="24"/>
                <w:szCs w:val="24"/>
                <w:highlight w:val="none"/>
              </w:rPr>
              <w:t>设备安装、调试结束后，由中标人负责并会同</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及有关专家按以上标准要求进行联合验收，在验收过程中如发现不符合招标采购要求的，</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有权要求中标人进行换货或退货。</w:t>
            </w:r>
          </w:p>
          <w:p w14:paraId="413748C8">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2.4.2</w:t>
            </w:r>
            <w:r>
              <w:rPr>
                <w:rFonts w:hint="eastAsia" w:ascii="宋体" w:hAnsi="宋体" w:eastAsia="宋体" w:cs="宋体"/>
                <w:color w:val="auto"/>
                <w:sz w:val="24"/>
                <w:szCs w:val="24"/>
                <w:highlight w:val="none"/>
              </w:rPr>
              <w:t>验收完毕合格后签定安装验收单。</w:t>
            </w:r>
          </w:p>
          <w:p w14:paraId="6F9514AF">
            <w:pPr>
              <w:pStyle w:val="3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2.4.3</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安装现场进行最终检验所发生的一切费用由中标人承担。</w:t>
            </w:r>
          </w:p>
        </w:tc>
      </w:tr>
      <w:tr w14:paraId="2A19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08FDBD83">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57" w:type="pct"/>
            <w:vAlign w:val="center"/>
          </w:tcPr>
          <w:p w14:paraId="23B6A0CB">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3492" w:type="pct"/>
          </w:tcPr>
          <w:p w14:paraId="6E2DCE2D">
            <w:pPr>
              <w:pStyle w:val="30"/>
              <w:numPr>
                <w:ilvl w:val="0"/>
                <w:numId w:val="0"/>
              </w:num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订合同后，中标人需向采购人提供担保额度为合同总金额30%的银行保函，采购人收到银行保函后向中标人预付合同总金额30%的货款；货到安装并验收合格后再支付合同总金额的65%；余下的5%货款于全部履行完合同且无未了事宜后30个工作日内付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2.资金支付方式及支付要求： 人民币结算、银行转账。 </w:t>
            </w:r>
          </w:p>
        </w:tc>
      </w:tr>
      <w:tr w14:paraId="12DC1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9" w:type="pct"/>
            <w:vAlign w:val="center"/>
          </w:tcPr>
          <w:p w14:paraId="0728C6B9">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57" w:type="pct"/>
            <w:vAlign w:val="center"/>
          </w:tcPr>
          <w:p w14:paraId="48973ED0">
            <w:pPr>
              <w:pStyle w:val="3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492" w:type="pct"/>
          </w:tcPr>
          <w:p w14:paraId="0F371672">
            <w:pPr>
              <w:pStyle w:val="3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否</w:t>
            </w:r>
          </w:p>
        </w:tc>
      </w:tr>
    </w:tbl>
    <w:p w14:paraId="1C04ED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right="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8、相关要求</w:t>
      </w:r>
    </w:p>
    <w:p w14:paraId="71E5FE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bookmarkStart w:id="4" w:name="_Toc14809"/>
      <w:r>
        <w:rPr>
          <w:rFonts w:hint="eastAsia" w:ascii="宋体" w:hAnsi="宋体" w:eastAsia="宋体" w:cs="宋体"/>
          <w:color w:val="auto"/>
          <w:kern w:val="2"/>
          <w:sz w:val="24"/>
          <w:szCs w:val="24"/>
          <w:highlight w:val="none"/>
          <w:lang w:val="en-US" w:eastAsia="zh-CN" w:bidi="ar-SA"/>
        </w:rPr>
        <w:t>8.1本批招标项目的</w:t>
      </w:r>
      <w:r>
        <w:rPr>
          <w:rFonts w:hint="eastAsia" w:ascii="宋体" w:hAnsi="宋体" w:eastAsia="宋体" w:cs="宋体"/>
          <w:bCs/>
          <w:color w:val="auto"/>
          <w:kern w:val="2"/>
          <w:sz w:val="24"/>
          <w:szCs w:val="24"/>
          <w:highlight w:val="none"/>
          <w:lang w:val="en-US" w:eastAsia="zh-CN" w:bidi="ar-SA"/>
        </w:rPr>
        <w:t>采购包均为</w:t>
      </w:r>
      <w:r>
        <w:rPr>
          <w:rFonts w:hint="eastAsia" w:ascii="宋体" w:hAnsi="宋体" w:eastAsia="宋体" w:cs="宋体"/>
          <w:color w:val="auto"/>
          <w:kern w:val="2"/>
          <w:sz w:val="24"/>
          <w:szCs w:val="24"/>
          <w:highlight w:val="none"/>
          <w:lang w:val="en-US" w:eastAsia="zh-CN" w:bidi="ar-SA"/>
        </w:rPr>
        <w:t>整体采购，投标人不得将合同包中的部分内容进行拆分投标或漏项投标，拆分投标或漏项投标无效。投标人必须列明所投项目的每一单项的单价、小计和总价。</w:t>
      </w:r>
    </w:p>
    <w:p w14:paraId="4B94BA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8.2总报价必须是货物送达采购人指定地点、经采购人验收合格并交付使用所有可能发生的费用，包括生产、运输、包装、送货、税收、售后服务等费用。</w:t>
      </w:r>
    </w:p>
    <w:p w14:paraId="3A9513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8.3招标采购货物到达采购人现场后，中标人应在接到采购人通知5天内派技术人员到现场进行货物的开箱清点，组织安装，7天内负责调试至合格。中标人人员在进行安装、调试期间所发生的费用由中标人承担。</w:t>
      </w:r>
      <w:bookmarkEnd w:id="4"/>
      <w:bookmarkStart w:id="5" w:name="_Toc24278"/>
    </w:p>
    <w:p w14:paraId="697929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8.4投标人应在货物运抵现场一周前，向采购人提供安装、调试及试运行的进度计划表。</w:t>
      </w:r>
    </w:p>
    <w:p w14:paraId="6AB4F4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8.5投标人应在合同规定的安装调试期内完成该项工作。如因投标人责任而造成延期，所有因延期而产生的费用由投标人承担。</w:t>
      </w:r>
    </w:p>
    <w:p w14:paraId="1C1BBF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8.6投标人应提供投标货物或投标货物的同类产品经国家质量监督检验部门检验合格的检验报告。</w:t>
      </w:r>
    </w:p>
    <w:p w14:paraId="783603E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8.7投标人提供的产品的制造标准、安装标准及技术规范等必须符合相应的国家标准，行业标准及规范要求。</w:t>
      </w:r>
      <w:bookmarkEnd w:id="5"/>
      <w:r>
        <w:rPr>
          <w:rFonts w:hint="eastAsia" w:ascii="宋体" w:hAnsi="宋体" w:eastAsia="宋体" w:cs="宋体"/>
          <w:color w:val="auto"/>
          <w:kern w:val="2"/>
          <w:sz w:val="24"/>
          <w:szCs w:val="24"/>
          <w:highlight w:val="none"/>
          <w:lang w:val="en-US" w:eastAsia="zh-CN" w:bidi="ar-SA"/>
        </w:rPr>
        <w:t xml:space="preserve"> </w:t>
      </w:r>
    </w:p>
    <w:p w14:paraId="112D57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8.8中标人应向采购人提供以下中、英文操作技术资料各二套，其费用包括在投标价格内：</w:t>
      </w:r>
    </w:p>
    <w:p w14:paraId="4B2765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8.8.1产品验收标准</w:t>
      </w:r>
    </w:p>
    <w:p w14:paraId="5DA550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8.8.2技术说明书</w:t>
      </w:r>
    </w:p>
    <w:p w14:paraId="276134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8.8.3使用说明书</w:t>
      </w:r>
    </w:p>
    <w:p w14:paraId="4A0DBC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8.8.4零部件目录</w:t>
      </w:r>
    </w:p>
    <w:p w14:paraId="3F86C6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8.8.5备品备件，易损件清单</w:t>
      </w:r>
    </w:p>
    <w:p w14:paraId="3E9923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8.8.6提供完整的操作使用手册、维修手册：安装时院方验收</w:t>
      </w:r>
    </w:p>
    <w:p w14:paraId="3BC20E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8.8.7基本维修软件：调试、校正、保养等</w:t>
      </w:r>
    </w:p>
    <w:p w14:paraId="4456E9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8.8.8合同要求的及投标方认为必须提供的其他资料</w:t>
      </w:r>
    </w:p>
    <w:p w14:paraId="2998A9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8.9投标人应提供一套维修所需的专用工具及其清单；投标人应提供设备在质量保证期过后一年内所需的备品备件及其清单(含价格清单)。</w:t>
      </w:r>
    </w:p>
    <w:p w14:paraId="6E07E6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right="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9、质量保修范围和保修期：整机包含附件保修三年。 </w:t>
      </w:r>
    </w:p>
    <w:p w14:paraId="12CEB7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right="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10、售后服务要求</w:t>
      </w:r>
    </w:p>
    <w:p w14:paraId="636C1D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10.1.质量保证期及维修服务：</w:t>
      </w:r>
    </w:p>
    <w:p w14:paraId="4417BA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bookmarkStart w:id="6" w:name="_Toc9681"/>
      <w:r>
        <w:rPr>
          <w:rFonts w:hint="eastAsia" w:ascii="宋体" w:hAnsi="宋体" w:eastAsia="宋体" w:cs="宋体"/>
          <w:color w:val="auto"/>
          <w:kern w:val="2"/>
          <w:sz w:val="24"/>
          <w:szCs w:val="24"/>
          <w:highlight w:val="none"/>
          <w:lang w:val="en-US" w:eastAsia="zh-CN" w:bidi="ar-SA"/>
        </w:rPr>
        <w:t>10.1.1所有设备均按照招标文件中“第五章  招标内容及要求”相关设备的具体要求提供相应的免费保修服务，并由厂家工程师直接提供服务；质量保证期从验收合格双方签字之日起计算，终身维修。</w:t>
      </w:r>
      <w:bookmarkEnd w:id="6"/>
    </w:p>
    <w:p w14:paraId="6EC348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10.1.2技术培训</w:t>
      </w:r>
    </w:p>
    <w:p w14:paraId="29BC85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合安装调试，根据设备的特点及技术要求，投标人专业技术人员应对招标人的技术人员进行使用操作、设备维修、保养等技术的现场培训，直至招标人的技术人员能熟练独立工作，并提供成套培训资料。投标人委派的专业技术人员所需费用均由投标人承担(投标文件中须提供完整的培训方案)。</w:t>
      </w:r>
    </w:p>
    <w:p w14:paraId="0C724FF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10.1.2故障响应时间：中标人在保修期内要求经常回访，有问题做到及时处理。由所投产品制造商或维修代理提供维修服务，出现质量问题或故障时，响应时间≤3小时，6小时内到达现场，24小时处理完毕；如48小时内无法修复的设备，中标人应提供同等配置的备用设备供采购方使用。保修期内如同一故障发生三次，或在两个月内无法修复，中标人无条件换货；若保修期内因故障停机，按停机时间的双倍顺延保修期；保修期结束后，中标人仍因负责提供终身维修服务，但只能收取零配件费；售后服务良好，在福建区域必须有专业的维修工程师和维修机构，提供消耗品优惠价格，提供零配件优惠价格。</w:t>
      </w:r>
    </w:p>
    <w:p w14:paraId="1D0946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10.1.3质保期到期前1个月，中标方需对合同设备进行全面检查，并出具书面检查报告给院方确认并存档，保证设备无故障出保。凡未书面提交检测报告并经确认的设备，一律视为设备仍在保修期内。</w:t>
      </w:r>
    </w:p>
    <w:p w14:paraId="639A8D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10.2.质保期后的服务要求：</w:t>
      </w:r>
    </w:p>
    <w:p w14:paraId="566BED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10.2.1 质保期结束后，中标人仍因负责提供及时优质的终身维修服务，但只能收取零配件费，并在投标文件中说明指定维保代理人的情况。</w:t>
      </w:r>
    </w:p>
    <w:p w14:paraId="1DF70C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10.2.2根据用户需要双方可以签定维修合同，具体条款另行制订。售后服务应保证每年免费检修、维护1次。</w:t>
      </w:r>
    </w:p>
    <w:p w14:paraId="16112F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10.3.中标人在福建区域必须有专业的维修工程师和维修机构，提供消耗品优惠价格，提供零配件优惠价格。</w:t>
      </w:r>
    </w:p>
    <w:p w14:paraId="199174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10.4.在中华人民共和国境内设有≥1个零配件保税库（注明详细地址），且设备的零配件可保证供应10年以上。投标人应保证能迅速快捷地提供设备的零配件。</w:t>
      </w:r>
    </w:p>
    <w:p w14:paraId="3D47D8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10.5.中标人应免费及时提供安装软件和临床应用软件备用，升级后的软件也应及时提供。</w:t>
      </w:r>
    </w:p>
    <w:p w14:paraId="24D565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10.6.提供远程维修服务，提供远程服务中心的详细通讯地址。</w:t>
      </w:r>
    </w:p>
    <w:p w14:paraId="3F75EA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注：招标货物一览表中有相关保修和售后服务规定的从其规定，没有规定的按以上售后服务要求。</w:t>
      </w:r>
    </w:p>
    <w:p w14:paraId="3067DC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w:t>
      </w:r>
      <w:r>
        <w:rPr>
          <w:rFonts w:hint="eastAsia" w:ascii="宋体" w:hAnsi="宋体" w:eastAsia="宋体" w:cs="宋体"/>
          <w:b/>
          <w:color w:val="auto"/>
          <w:kern w:val="2"/>
          <w:sz w:val="24"/>
          <w:szCs w:val="24"/>
          <w:highlight w:val="none"/>
          <w:lang w:val="en-US" w:eastAsia="zh-CN" w:bidi="ar-SA"/>
        </w:rPr>
        <w:t xml:space="preserve">违约责任 </w:t>
      </w:r>
    </w:p>
    <w:p w14:paraId="1EEDE2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11.1因中标人原因造成采购合同无法按时签订的，视为违约，对采购人造成损失的，中标人还需另行支付相应的赔偿。</w:t>
      </w:r>
    </w:p>
    <w:p w14:paraId="2D7E15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11.2在签订采购合同后，中标人未能履行合同项下任何义务的，采购人有权单方面解除本合同并要求中标人按合同约定支付违约金并赔偿损失，包括但不限于:</w:t>
      </w:r>
    </w:p>
    <w:p w14:paraId="167DE6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11.2.1 签定合同后，中标人未按合同规定供应货物和提供服务的；</w:t>
      </w:r>
    </w:p>
    <w:p w14:paraId="6D617C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11.2.2 中标人未按合同规定的质量要求交货的，采购人有权拒收，由此造成的直接损失和间接损失由中标人赔偿；</w:t>
      </w:r>
    </w:p>
    <w:p w14:paraId="4BAA40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11.2.3中标人未能按合同规定履行其义务的；</w:t>
      </w:r>
    </w:p>
    <w:p w14:paraId="7F31E8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11.2.4在签定采购合同之后，中标人要求解除合同的；</w:t>
      </w:r>
    </w:p>
    <w:p w14:paraId="773FF2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如果中标人未能按合同约定的时间按时足额交货，采购人有权要求中标人支付延期交货违约金;延期交货违约金为每迟交1天,按迟交货物合同金额的千分之一计算，采购人有权从未付的合同货款中予以扣除延期交货违约金。</w:t>
      </w:r>
    </w:p>
    <w:p w14:paraId="21DCA6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自本合同约定的交货期限截止次日起，逾期交货超过50天(不含50天)视为不能交货;若中标人不能交货或交货不合格从而影响采购人正常使用的，中标人仍应按上述11.3条款约定支付延期交货违约金，且中标人还应向采购人偿付不能交货部分货款的30%的违约金;违约金不足以补偿损失的，采购人有权要求中标人赔偿损失。</w:t>
      </w:r>
    </w:p>
    <w:p w14:paraId="576E91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11.5采购人有权从履约保证金或货款中扣除中标人应支付的违约金及损失，不足部分应由中标人另行支付。</w:t>
      </w:r>
    </w:p>
    <w:p w14:paraId="22D217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11.6本合同所有设备、材料的制造、安装及服务，都必须由中标人自己或在投标文件中明确的单位承担，不得以任何名义和理由进行分包或转包。如有发现，视为中标人违约，采购人有权单方终止合同，对采购人造成损失的，需另行支付相应的赔偿。</w:t>
      </w:r>
    </w:p>
    <w:p w14:paraId="4459DF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11.7中标人履行义务不符合合同约定时，采购人有权扣减尾款。</w:t>
      </w:r>
    </w:p>
    <w:p w14:paraId="5C3968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11.8因中标人原因发生重大质量事故，除依约承担赔偿责任外，还将按有关质量管理办法规定执行。同时，采购人有权保留更换中标人的权利，并报相关行政主管部门处罚。</w:t>
      </w:r>
    </w:p>
    <w:p w14:paraId="3F1659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11.9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5E08C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11.10在明确违约责任后，中标人应在接到书面通知书起七天内支付违约金、赔偿金等。</w:t>
      </w:r>
    </w:p>
    <w:p w14:paraId="0F34E4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11.11本招标文件未明确的其它约定事项或条款，待采购人与中标人签订合同时，由双方协商订立。</w:t>
      </w:r>
    </w:p>
    <w:p w14:paraId="01E17F6D">
      <w:pPr>
        <w:pStyle w:val="30"/>
        <w:keepNext w:val="0"/>
        <w:keepLines w:val="0"/>
        <w:pageBreakBefore w:val="0"/>
        <w:kinsoku/>
        <w:wordWrap/>
        <w:overflowPunct/>
        <w:topLinePunct w:val="0"/>
        <w:autoSpaceDE/>
        <w:autoSpaceDN/>
        <w:bidi w:val="0"/>
        <w:spacing w:line="400" w:lineRule="exact"/>
        <w:jc w:val="both"/>
        <w:textAlignment w:val="auto"/>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7DBA0448">
      <w:pPr>
        <w:pStyle w:val="30"/>
        <w:keepNext w:val="0"/>
        <w:keepLines w:val="0"/>
        <w:pageBreakBefore w:val="0"/>
        <w:kinsoku/>
        <w:wordWrap/>
        <w:overflowPunct/>
        <w:topLinePunct w:val="0"/>
        <w:autoSpaceDE/>
        <w:autoSpaceDN/>
        <w:bidi w:val="0"/>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009152DF">
      <w:pPr>
        <w:pStyle w:val="30"/>
        <w:keepNext w:val="0"/>
        <w:keepLines w:val="0"/>
        <w:pageBreakBefore w:val="0"/>
        <w:kinsoku/>
        <w:wordWrap/>
        <w:overflowPunct/>
        <w:topLinePunct w:val="0"/>
        <w:autoSpaceDE/>
        <w:autoSpaceDN/>
        <w:bidi w:val="0"/>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5EF99250">
      <w:pPr>
        <w:pStyle w:val="30"/>
        <w:keepNext w:val="0"/>
        <w:keepLines w:val="0"/>
        <w:pageBreakBefore w:val="0"/>
        <w:kinsoku/>
        <w:wordWrap/>
        <w:overflowPunct/>
        <w:topLinePunct w:val="0"/>
        <w:autoSpaceDE/>
        <w:autoSpaceDN/>
        <w:bidi w:val="0"/>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2.1中标人安装结束后应在规定的交付使用时间之前将废物移离现场，清理妥当，费用由中标人负责。 </w:t>
      </w:r>
    </w:p>
    <w:p w14:paraId="466D0A89">
      <w:pPr>
        <w:pStyle w:val="30"/>
        <w:keepNext w:val="0"/>
        <w:keepLines w:val="0"/>
        <w:pageBreakBefore w:val="0"/>
        <w:kinsoku/>
        <w:wordWrap/>
        <w:overflowPunct/>
        <w:topLinePunct w:val="0"/>
        <w:autoSpaceDE/>
        <w:autoSpaceDN/>
        <w:bidi w:val="0"/>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w:t>
      </w:r>
    </w:p>
    <w:p w14:paraId="366756D9">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FC1043">
      <w:pPr>
        <w:pStyle w:val="2"/>
        <w:numPr>
          <w:ilvl w:val="0"/>
          <w:numId w:val="0"/>
        </w:numPr>
        <w:tabs>
          <w:tab w:val="clear" w:pos="3992"/>
        </w:tabs>
        <w:bidi w:val="0"/>
        <w:ind w:left="0" w:leftChars="0" w:firstLine="0" w:firstLineChars="0"/>
        <w:rPr>
          <w:rFonts w:hint="eastAsia"/>
          <w:color w:val="auto"/>
          <w:highlight w:val="none"/>
        </w:rPr>
      </w:pPr>
      <w:bookmarkStart w:id="7" w:name="_Toc6675"/>
      <w:r>
        <w:rPr>
          <w:rFonts w:hint="eastAsia"/>
          <w:color w:val="auto"/>
          <w:highlight w:val="none"/>
        </w:rPr>
        <w:t>第六章 政府采购合同</w:t>
      </w:r>
      <w:bookmarkEnd w:id="7"/>
    </w:p>
    <w:p w14:paraId="4D2898EB">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70AB5342">
      <w:pPr>
        <w:spacing w:line="340" w:lineRule="exact"/>
        <w:ind w:left="-284"/>
        <w:rPr>
          <w:rFonts w:hint="eastAsia" w:ascii="宋体" w:hAnsi="宋体"/>
          <w:color w:val="auto"/>
          <w:sz w:val="24"/>
          <w:szCs w:val="24"/>
          <w:highlight w:val="none"/>
        </w:rPr>
      </w:pPr>
      <w:r>
        <w:rPr>
          <w:rFonts w:hint="eastAsia" w:ascii="宋体" w:hAnsi="宋体"/>
          <w:color w:val="auto"/>
          <w:sz w:val="24"/>
          <w:szCs w:val="24"/>
          <w:highlight w:val="none"/>
        </w:rPr>
        <w:t xml:space="preserve"> 合同号：</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1EE5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00" w:type="dxa"/>
            <w:noWrap w:val="0"/>
            <w:vAlign w:val="top"/>
          </w:tcPr>
          <w:p w14:paraId="4972CAF8">
            <w:pPr>
              <w:spacing w:before="120" w:line="340" w:lineRule="exact"/>
              <w:ind w:left="105"/>
              <w:rPr>
                <w:rFonts w:hint="eastAsia" w:ascii="宋体" w:hAnsi="宋体"/>
                <w:color w:val="auto"/>
                <w:sz w:val="24"/>
                <w:szCs w:val="24"/>
                <w:highlight w:val="none"/>
              </w:rPr>
            </w:pPr>
            <w:r>
              <w:rPr>
                <w:rFonts w:hint="eastAsia" w:ascii="宋体" w:hAnsi="宋体"/>
                <w:color w:val="auto"/>
                <w:sz w:val="24"/>
                <w:szCs w:val="24"/>
                <w:highlight w:val="none"/>
              </w:rPr>
              <w:t xml:space="preserve">注释： </w:t>
            </w:r>
          </w:p>
          <w:p w14:paraId="666D4CD4">
            <w:pPr>
              <w:spacing w:line="34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政府采购合同格式</w:t>
            </w:r>
            <w:r>
              <w:rPr>
                <w:rFonts w:hint="eastAsia" w:ascii="宋体" w:hAnsi="宋体"/>
                <w:color w:val="auto"/>
                <w:sz w:val="24"/>
                <w:szCs w:val="24"/>
                <w:highlight w:val="none"/>
              </w:rPr>
              <w:t>》，本格式条款仅作为双方签订合同的参考，为阐明各方的权利和义务，经协商可增加新的条款。</w:t>
            </w:r>
            <w:r>
              <w:rPr>
                <w:rFonts w:ascii="宋体" w:hAnsi="宋体"/>
                <w:color w:val="auto"/>
                <w:sz w:val="24"/>
                <w:szCs w:val="24"/>
                <w:highlight w:val="none"/>
              </w:rPr>
              <w:t xml:space="preserve"> </w:t>
            </w:r>
            <w:r>
              <w:rPr>
                <w:rFonts w:hint="eastAsia" w:ascii="宋体" w:hAnsi="宋体"/>
                <w:color w:val="auto"/>
                <w:sz w:val="24"/>
                <w:szCs w:val="24"/>
                <w:highlight w:val="none"/>
              </w:rPr>
              <w:t>但不得与招标文件、投标文件的实质性内容相背离。</w:t>
            </w:r>
          </w:p>
        </w:tc>
      </w:tr>
    </w:tbl>
    <w:p w14:paraId="089CF1EF">
      <w:pPr>
        <w:spacing w:line="340" w:lineRule="exact"/>
        <w:ind w:left="-284"/>
        <w:rPr>
          <w:rFonts w:hint="eastAsia" w:ascii="宋体" w:hAnsi="宋体"/>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合同号：</w:t>
      </w:r>
    </w:p>
    <w:p w14:paraId="42C58418">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甲方</w:t>
      </w:r>
      <w:r>
        <w:rPr>
          <w:rFonts w:ascii="宋体" w:hAnsi="宋体"/>
          <w:color w:val="auto"/>
          <w:sz w:val="24"/>
          <w:szCs w:val="24"/>
          <w:highlight w:val="none"/>
        </w:rPr>
        <w:t>(</w:t>
      </w:r>
      <w:r>
        <w:rPr>
          <w:rFonts w:hint="eastAsia" w:ascii="宋体" w:hAnsi="宋体"/>
          <w:color w:val="auto"/>
          <w:sz w:val="24"/>
          <w:szCs w:val="24"/>
          <w:highlight w:val="none"/>
        </w:rPr>
        <w:t>采购人</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签定地点：                   </w:t>
      </w:r>
    </w:p>
    <w:p w14:paraId="6C296958">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乙方（中标人）：                            签定日期：      年   月   日</w:t>
      </w:r>
    </w:p>
    <w:p w14:paraId="46E78E03">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根据甲方委托(</w:t>
      </w:r>
      <w:r>
        <w:rPr>
          <w:rFonts w:hint="eastAsia" w:ascii="宋体" w:hAnsi="宋体"/>
          <w:color w:val="auto"/>
          <w:sz w:val="24"/>
          <w:szCs w:val="24"/>
          <w:highlight w:val="none"/>
          <w:u w:val="single"/>
        </w:rPr>
        <w:t>招标代理机构</w:t>
      </w:r>
      <w:r>
        <w:rPr>
          <w:rFonts w:hint="eastAsia" w:ascii="宋体" w:hAnsi="宋体"/>
          <w:color w:val="auto"/>
          <w:sz w:val="24"/>
          <w:szCs w:val="24"/>
          <w:highlight w:val="none"/>
        </w:rPr>
        <w:t>)对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进行招标采购（招标编号：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）的招标结果，乙方为中标人，现依照招标文件、投标文件及相关文件的内容，双方达成如下协议：</w:t>
      </w:r>
    </w:p>
    <w:p w14:paraId="7FD3A21B">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1、合同标的和合同价格</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5"/>
        <w:gridCol w:w="1236"/>
        <w:gridCol w:w="824"/>
        <w:gridCol w:w="824"/>
        <w:gridCol w:w="1381"/>
        <w:gridCol w:w="1080"/>
        <w:gridCol w:w="1440"/>
      </w:tblGrid>
      <w:tr w14:paraId="4094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exact"/>
        </w:trPr>
        <w:tc>
          <w:tcPr>
            <w:tcW w:w="1260" w:type="dxa"/>
            <w:tcBorders>
              <w:bottom w:val="single" w:color="auto" w:sz="4" w:space="0"/>
            </w:tcBorders>
            <w:noWrap w:val="0"/>
            <w:vAlign w:val="top"/>
          </w:tcPr>
          <w:p w14:paraId="135EFB06">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产品名称</w:t>
            </w:r>
          </w:p>
        </w:tc>
        <w:tc>
          <w:tcPr>
            <w:tcW w:w="1315" w:type="dxa"/>
            <w:tcBorders>
              <w:bottom w:val="single" w:color="auto" w:sz="4" w:space="0"/>
            </w:tcBorders>
            <w:noWrap w:val="0"/>
            <w:vAlign w:val="top"/>
          </w:tcPr>
          <w:p w14:paraId="26E58A35">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规格型号</w:t>
            </w:r>
          </w:p>
        </w:tc>
        <w:tc>
          <w:tcPr>
            <w:tcW w:w="1236" w:type="dxa"/>
            <w:tcBorders>
              <w:bottom w:val="single" w:color="auto" w:sz="4" w:space="0"/>
            </w:tcBorders>
            <w:noWrap w:val="0"/>
            <w:vAlign w:val="top"/>
          </w:tcPr>
          <w:p w14:paraId="309A66E1">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生产厂家</w:t>
            </w:r>
          </w:p>
        </w:tc>
        <w:tc>
          <w:tcPr>
            <w:tcW w:w="824" w:type="dxa"/>
            <w:tcBorders>
              <w:bottom w:val="single" w:color="auto" w:sz="4" w:space="0"/>
            </w:tcBorders>
            <w:noWrap w:val="0"/>
            <w:vAlign w:val="top"/>
          </w:tcPr>
          <w:p w14:paraId="764AE409">
            <w:pPr>
              <w:spacing w:line="340" w:lineRule="exact"/>
              <w:jc w:val="left"/>
              <w:rPr>
                <w:rFonts w:hint="eastAsia" w:ascii="宋体" w:hAnsi="宋体"/>
                <w:color w:val="auto"/>
                <w:sz w:val="24"/>
                <w:szCs w:val="24"/>
                <w:highlight w:val="none"/>
              </w:rPr>
            </w:pPr>
            <w:r>
              <w:rPr>
                <w:rFonts w:hint="eastAsia" w:ascii="宋体" w:hAnsi="宋体"/>
                <w:color w:val="auto"/>
                <w:sz w:val="24"/>
                <w:szCs w:val="24"/>
                <w:highlight w:val="none"/>
              </w:rPr>
              <w:t>数量单价</w:t>
            </w:r>
          </w:p>
        </w:tc>
        <w:tc>
          <w:tcPr>
            <w:tcW w:w="824" w:type="dxa"/>
            <w:tcBorders>
              <w:bottom w:val="single" w:color="auto" w:sz="4" w:space="0"/>
            </w:tcBorders>
            <w:noWrap w:val="0"/>
            <w:vAlign w:val="top"/>
          </w:tcPr>
          <w:p w14:paraId="2AA58E45">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数 量</w:t>
            </w:r>
          </w:p>
        </w:tc>
        <w:tc>
          <w:tcPr>
            <w:tcW w:w="1381" w:type="dxa"/>
            <w:tcBorders>
              <w:bottom w:val="single" w:color="auto" w:sz="4" w:space="0"/>
            </w:tcBorders>
            <w:noWrap w:val="0"/>
            <w:vAlign w:val="top"/>
          </w:tcPr>
          <w:p w14:paraId="2BDDB27F">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单 价</w:t>
            </w:r>
          </w:p>
        </w:tc>
        <w:tc>
          <w:tcPr>
            <w:tcW w:w="1080" w:type="dxa"/>
            <w:tcBorders>
              <w:bottom w:val="single" w:color="auto" w:sz="4" w:space="0"/>
            </w:tcBorders>
            <w:noWrap w:val="0"/>
            <w:vAlign w:val="top"/>
          </w:tcPr>
          <w:p w14:paraId="59D37D8A">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总 价</w:t>
            </w:r>
          </w:p>
        </w:tc>
        <w:tc>
          <w:tcPr>
            <w:tcW w:w="1440" w:type="dxa"/>
            <w:tcBorders>
              <w:bottom w:val="single" w:color="auto" w:sz="4" w:space="0"/>
            </w:tcBorders>
            <w:noWrap w:val="0"/>
            <w:vAlign w:val="top"/>
          </w:tcPr>
          <w:p w14:paraId="0E23E3BA">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交货期 </w:t>
            </w:r>
          </w:p>
        </w:tc>
      </w:tr>
      <w:tr w14:paraId="6A9A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60B58CED">
            <w:pPr>
              <w:spacing w:line="340" w:lineRule="exact"/>
              <w:rPr>
                <w:rFonts w:hint="eastAsia" w:ascii="宋体" w:hAnsi="宋体"/>
                <w:color w:val="auto"/>
                <w:sz w:val="24"/>
                <w:szCs w:val="24"/>
                <w:highlight w:val="none"/>
              </w:rPr>
            </w:pPr>
          </w:p>
          <w:p w14:paraId="7CE66EF4">
            <w:pPr>
              <w:spacing w:line="340" w:lineRule="exact"/>
              <w:rPr>
                <w:rFonts w:hint="eastAsia" w:ascii="宋体" w:hAnsi="宋体"/>
                <w:color w:val="auto"/>
                <w:sz w:val="24"/>
                <w:szCs w:val="24"/>
                <w:highlight w:val="none"/>
              </w:rPr>
            </w:pPr>
          </w:p>
        </w:tc>
        <w:tc>
          <w:tcPr>
            <w:tcW w:w="1315" w:type="dxa"/>
            <w:tcBorders>
              <w:bottom w:val="single" w:color="auto" w:sz="4" w:space="0"/>
            </w:tcBorders>
            <w:noWrap w:val="0"/>
            <w:vAlign w:val="top"/>
          </w:tcPr>
          <w:p w14:paraId="7E6077DF">
            <w:pPr>
              <w:spacing w:line="340" w:lineRule="exact"/>
              <w:rPr>
                <w:rFonts w:hint="eastAsia" w:ascii="宋体" w:hAnsi="宋体"/>
                <w:color w:val="auto"/>
                <w:sz w:val="24"/>
                <w:szCs w:val="24"/>
                <w:highlight w:val="none"/>
              </w:rPr>
            </w:pPr>
          </w:p>
        </w:tc>
        <w:tc>
          <w:tcPr>
            <w:tcW w:w="1236" w:type="dxa"/>
            <w:tcBorders>
              <w:bottom w:val="single" w:color="auto" w:sz="4" w:space="0"/>
            </w:tcBorders>
            <w:noWrap w:val="0"/>
            <w:vAlign w:val="top"/>
          </w:tcPr>
          <w:p w14:paraId="1FAD521C">
            <w:pPr>
              <w:spacing w:line="340" w:lineRule="exact"/>
              <w:rPr>
                <w:rFonts w:hint="eastAsia" w:ascii="宋体" w:hAnsi="宋体"/>
                <w:color w:val="auto"/>
                <w:sz w:val="24"/>
                <w:szCs w:val="24"/>
                <w:highlight w:val="none"/>
              </w:rPr>
            </w:pPr>
          </w:p>
        </w:tc>
        <w:tc>
          <w:tcPr>
            <w:tcW w:w="824" w:type="dxa"/>
            <w:tcBorders>
              <w:bottom w:val="single" w:color="auto" w:sz="4" w:space="0"/>
            </w:tcBorders>
            <w:noWrap w:val="0"/>
            <w:vAlign w:val="top"/>
          </w:tcPr>
          <w:p w14:paraId="55EAE8E1">
            <w:pPr>
              <w:spacing w:line="340" w:lineRule="exact"/>
              <w:rPr>
                <w:rFonts w:hint="eastAsia" w:ascii="宋体" w:hAnsi="宋体"/>
                <w:color w:val="auto"/>
                <w:sz w:val="24"/>
                <w:szCs w:val="24"/>
                <w:highlight w:val="none"/>
              </w:rPr>
            </w:pPr>
          </w:p>
        </w:tc>
        <w:tc>
          <w:tcPr>
            <w:tcW w:w="824" w:type="dxa"/>
            <w:tcBorders>
              <w:bottom w:val="single" w:color="auto" w:sz="4" w:space="0"/>
            </w:tcBorders>
            <w:noWrap w:val="0"/>
            <w:vAlign w:val="top"/>
          </w:tcPr>
          <w:p w14:paraId="205FA867">
            <w:pPr>
              <w:spacing w:line="340" w:lineRule="exact"/>
              <w:rPr>
                <w:rFonts w:hint="eastAsia" w:ascii="宋体" w:hAnsi="宋体"/>
                <w:color w:val="auto"/>
                <w:sz w:val="24"/>
                <w:szCs w:val="24"/>
                <w:highlight w:val="none"/>
              </w:rPr>
            </w:pPr>
          </w:p>
        </w:tc>
        <w:tc>
          <w:tcPr>
            <w:tcW w:w="1381" w:type="dxa"/>
            <w:tcBorders>
              <w:bottom w:val="single" w:color="auto" w:sz="4" w:space="0"/>
            </w:tcBorders>
            <w:noWrap w:val="0"/>
            <w:vAlign w:val="top"/>
          </w:tcPr>
          <w:p w14:paraId="10739AC0">
            <w:pPr>
              <w:spacing w:line="340" w:lineRule="exact"/>
              <w:rPr>
                <w:rFonts w:hint="eastAsia" w:ascii="宋体" w:hAnsi="宋体"/>
                <w:color w:val="auto"/>
                <w:sz w:val="24"/>
                <w:szCs w:val="24"/>
                <w:highlight w:val="none"/>
              </w:rPr>
            </w:pPr>
          </w:p>
        </w:tc>
        <w:tc>
          <w:tcPr>
            <w:tcW w:w="1080" w:type="dxa"/>
            <w:tcBorders>
              <w:bottom w:val="single" w:color="auto" w:sz="4" w:space="0"/>
            </w:tcBorders>
            <w:noWrap w:val="0"/>
            <w:vAlign w:val="top"/>
          </w:tcPr>
          <w:p w14:paraId="386B5447">
            <w:pPr>
              <w:spacing w:line="340" w:lineRule="exact"/>
              <w:rPr>
                <w:rFonts w:hint="eastAsia" w:ascii="宋体" w:hAnsi="宋体"/>
                <w:color w:val="auto"/>
                <w:sz w:val="24"/>
                <w:szCs w:val="24"/>
                <w:highlight w:val="none"/>
              </w:rPr>
            </w:pPr>
          </w:p>
        </w:tc>
        <w:tc>
          <w:tcPr>
            <w:tcW w:w="1440" w:type="dxa"/>
            <w:tcBorders>
              <w:bottom w:val="single" w:color="auto" w:sz="4" w:space="0"/>
            </w:tcBorders>
            <w:noWrap w:val="0"/>
            <w:vAlign w:val="top"/>
          </w:tcPr>
          <w:p w14:paraId="512F5D5A">
            <w:pPr>
              <w:spacing w:line="340" w:lineRule="exact"/>
              <w:rPr>
                <w:rFonts w:hint="eastAsia" w:ascii="宋体" w:hAnsi="宋体"/>
                <w:color w:val="auto"/>
                <w:sz w:val="24"/>
                <w:szCs w:val="24"/>
                <w:highlight w:val="none"/>
              </w:rPr>
            </w:pPr>
          </w:p>
        </w:tc>
      </w:tr>
      <w:tr w14:paraId="7048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4ED9FECD">
            <w:pPr>
              <w:spacing w:line="340" w:lineRule="exact"/>
              <w:rPr>
                <w:rFonts w:hint="eastAsia" w:ascii="宋体" w:hAnsi="宋体"/>
                <w:color w:val="auto"/>
                <w:sz w:val="24"/>
                <w:szCs w:val="24"/>
                <w:highlight w:val="none"/>
              </w:rPr>
            </w:pPr>
          </w:p>
          <w:p w14:paraId="6CF4B3E6">
            <w:pPr>
              <w:spacing w:line="340" w:lineRule="exact"/>
              <w:rPr>
                <w:rFonts w:hint="eastAsia" w:ascii="宋体" w:hAnsi="宋体"/>
                <w:color w:val="auto"/>
                <w:sz w:val="24"/>
                <w:szCs w:val="24"/>
                <w:highlight w:val="none"/>
              </w:rPr>
            </w:pPr>
          </w:p>
        </w:tc>
        <w:tc>
          <w:tcPr>
            <w:tcW w:w="1315" w:type="dxa"/>
            <w:tcBorders>
              <w:bottom w:val="single" w:color="auto" w:sz="4" w:space="0"/>
            </w:tcBorders>
            <w:noWrap w:val="0"/>
            <w:vAlign w:val="top"/>
          </w:tcPr>
          <w:p w14:paraId="21F7E000">
            <w:pPr>
              <w:spacing w:line="340" w:lineRule="exact"/>
              <w:rPr>
                <w:rFonts w:hint="eastAsia" w:ascii="宋体" w:hAnsi="宋体"/>
                <w:color w:val="auto"/>
                <w:sz w:val="24"/>
                <w:szCs w:val="24"/>
                <w:highlight w:val="none"/>
              </w:rPr>
            </w:pPr>
          </w:p>
        </w:tc>
        <w:tc>
          <w:tcPr>
            <w:tcW w:w="1236" w:type="dxa"/>
            <w:tcBorders>
              <w:bottom w:val="single" w:color="auto" w:sz="4" w:space="0"/>
            </w:tcBorders>
            <w:noWrap w:val="0"/>
            <w:vAlign w:val="top"/>
          </w:tcPr>
          <w:p w14:paraId="2B3524C0">
            <w:pPr>
              <w:spacing w:line="340" w:lineRule="exact"/>
              <w:rPr>
                <w:rFonts w:hint="eastAsia" w:ascii="宋体" w:hAnsi="宋体"/>
                <w:color w:val="auto"/>
                <w:sz w:val="24"/>
                <w:szCs w:val="24"/>
                <w:highlight w:val="none"/>
              </w:rPr>
            </w:pPr>
          </w:p>
        </w:tc>
        <w:tc>
          <w:tcPr>
            <w:tcW w:w="824" w:type="dxa"/>
            <w:tcBorders>
              <w:bottom w:val="single" w:color="auto" w:sz="4" w:space="0"/>
            </w:tcBorders>
            <w:noWrap w:val="0"/>
            <w:vAlign w:val="top"/>
          </w:tcPr>
          <w:p w14:paraId="5A2334AE">
            <w:pPr>
              <w:spacing w:line="340" w:lineRule="exact"/>
              <w:rPr>
                <w:rFonts w:hint="eastAsia" w:ascii="宋体" w:hAnsi="宋体"/>
                <w:color w:val="auto"/>
                <w:sz w:val="24"/>
                <w:szCs w:val="24"/>
                <w:highlight w:val="none"/>
              </w:rPr>
            </w:pPr>
          </w:p>
        </w:tc>
        <w:tc>
          <w:tcPr>
            <w:tcW w:w="824" w:type="dxa"/>
            <w:tcBorders>
              <w:bottom w:val="single" w:color="auto" w:sz="4" w:space="0"/>
            </w:tcBorders>
            <w:noWrap w:val="0"/>
            <w:vAlign w:val="top"/>
          </w:tcPr>
          <w:p w14:paraId="02E3A816">
            <w:pPr>
              <w:spacing w:line="340" w:lineRule="exact"/>
              <w:rPr>
                <w:rFonts w:hint="eastAsia" w:ascii="宋体" w:hAnsi="宋体"/>
                <w:color w:val="auto"/>
                <w:sz w:val="24"/>
                <w:szCs w:val="24"/>
                <w:highlight w:val="none"/>
              </w:rPr>
            </w:pPr>
          </w:p>
        </w:tc>
        <w:tc>
          <w:tcPr>
            <w:tcW w:w="1381" w:type="dxa"/>
            <w:tcBorders>
              <w:bottom w:val="single" w:color="auto" w:sz="4" w:space="0"/>
            </w:tcBorders>
            <w:noWrap w:val="0"/>
            <w:vAlign w:val="top"/>
          </w:tcPr>
          <w:p w14:paraId="0DC112B5">
            <w:pPr>
              <w:spacing w:line="340" w:lineRule="exact"/>
              <w:rPr>
                <w:rFonts w:hint="eastAsia" w:ascii="宋体" w:hAnsi="宋体"/>
                <w:color w:val="auto"/>
                <w:sz w:val="24"/>
                <w:szCs w:val="24"/>
                <w:highlight w:val="none"/>
              </w:rPr>
            </w:pPr>
          </w:p>
        </w:tc>
        <w:tc>
          <w:tcPr>
            <w:tcW w:w="1080" w:type="dxa"/>
            <w:tcBorders>
              <w:bottom w:val="single" w:color="auto" w:sz="4" w:space="0"/>
            </w:tcBorders>
            <w:noWrap w:val="0"/>
            <w:vAlign w:val="top"/>
          </w:tcPr>
          <w:p w14:paraId="7735B1C0">
            <w:pPr>
              <w:spacing w:line="340" w:lineRule="exact"/>
              <w:rPr>
                <w:rFonts w:hint="eastAsia" w:ascii="宋体" w:hAnsi="宋体"/>
                <w:color w:val="auto"/>
                <w:sz w:val="24"/>
                <w:szCs w:val="24"/>
                <w:highlight w:val="none"/>
              </w:rPr>
            </w:pPr>
          </w:p>
        </w:tc>
        <w:tc>
          <w:tcPr>
            <w:tcW w:w="1440" w:type="dxa"/>
            <w:tcBorders>
              <w:bottom w:val="single" w:color="auto" w:sz="4" w:space="0"/>
            </w:tcBorders>
            <w:noWrap w:val="0"/>
            <w:vAlign w:val="top"/>
          </w:tcPr>
          <w:p w14:paraId="1DC2C5D4">
            <w:pPr>
              <w:spacing w:line="340" w:lineRule="exact"/>
              <w:rPr>
                <w:rFonts w:hint="eastAsia" w:ascii="宋体" w:hAnsi="宋体"/>
                <w:color w:val="auto"/>
                <w:sz w:val="24"/>
                <w:szCs w:val="24"/>
                <w:highlight w:val="none"/>
              </w:rPr>
            </w:pPr>
          </w:p>
        </w:tc>
      </w:tr>
      <w:tr w14:paraId="53F2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0" w:type="dxa"/>
            <w:tcBorders>
              <w:bottom w:val="single" w:color="auto" w:sz="4" w:space="0"/>
            </w:tcBorders>
            <w:noWrap w:val="0"/>
            <w:vAlign w:val="top"/>
          </w:tcPr>
          <w:p w14:paraId="012CB404">
            <w:pPr>
              <w:spacing w:line="340" w:lineRule="exact"/>
              <w:rPr>
                <w:rFonts w:hint="eastAsia" w:ascii="宋体" w:hAnsi="宋体"/>
                <w:color w:val="auto"/>
                <w:sz w:val="24"/>
                <w:szCs w:val="24"/>
                <w:highlight w:val="none"/>
              </w:rPr>
            </w:pPr>
          </w:p>
          <w:p w14:paraId="518A0415">
            <w:pPr>
              <w:spacing w:line="340" w:lineRule="exact"/>
              <w:rPr>
                <w:rFonts w:hint="eastAsia" w:ascii="宋体" w:hAnsi="宋体"/>
                <w:color w:val="auto"/>
                <w:sz w:val="24"/>
                <w:szCs w:val="24"/>
                <w:highlight w:val="none"/>
              </w:rPr>
            </w:pPr>
          </w:p>
        </w:tc>
        <w:tc>
          <w:tcPr>
            <w:tcW w:w="1315" w:type="dxa"/>
            <w:tcBorders>
              <w:bottom w:val="single" w:color="auto" w:sz="4" w:space="0"/>
            </w:tcBorders>
            <w:noWrap w:val="0"/>
            <w:vAlign w:val="top"/>
          </w:tcPr>
          <w:p w14:paraId="101919A8">
            <w:pPr>
              <w:spacing w:line="340" w:lineRule="exact"/>
              <w:rPr>
                <w:rFonts w:hint="eastAsia" w:ascii="宋体" w:hAnsi="宋体"/>
                <w:color w:val="auto"/>
                <w:sz w:val="24"/>
                <w:szCs w:val="24"/>
                <w:highlight w:val="none"/>
              </w:rPr>
            </w:pPr>
          </w:p>
        </w:tc>
        <w:tc>
          <w:tcPr>
            <w:tcW w:w="1236" w:type="dxa"/>
            <w:tcBorders>
              <w:bottom w:val="single" w:color="auto" w:sz="4" w:space="0"/>
            </w:tcBorders>
            <w:noWrap w:val="0"/>
            <w:vAlign w:val="top"/>
          </w:tcPr>
          <w:p w14:paraId="54436136">
            <w:pPr>
              <w:spacing w:line="340" w:lineRule="exact"/>
              <w:rPr>
                <w:rFonts w:hint="eastAsia" w:ascii="宋体" w:hAnsi="宋体"/>
                <w:color w:val="auto"/>
                <w:sz w:val="24"/>
                <w:szCs w:val="24"/>
                <w:highlight w:val="none"/>
              </w:rPr>
            </w:pPr>
          </w:p>
        </w:tc>
        <w:tc>
          <w:tcPr>
            <w:tcW w:w="824" w:type="dxa"/>
            <w:tcBorders>
              <w:bottom w:val="single" w:color="auto" w:sz="4" w:space="0"/>
            </w:tcBorders>
            <w:noWrap w:val="0"/>
            <w:vAlign w:val="top"/>
          </w:tcPr>
          <w:p w14:paraId="2C280D10">
            <w:pPr>
              <w:spacing w:line="340" w:lineRule="exact"/>
              <w:rPr>
                <w:rFonts w:hint="eastAsia" w:ascii="宋体" w:hAnsi="宋体"/>
                <w:color w:val="auto"/>
                <w:sz w:val="24"/>
                <w:szCs w:val="24"/>
                <w:highlight w:val="none"/>
              </w:rPr>
            </w:pPr>
          </w:p>
        </w:tc>
        <w:tc>
          <w:tcPr>
            <w:tcW w:w="824" w:type="dxa"/>
            <w:tcBorders>
              <w:bottom w:val="single" w:color="auto" w:sz="4" w:space="0"/>
            </w:tcBorders>
            <w:noWrap w:val="0"/>
            <w:vAlign w:val="top"/>
          </w:tcPr>
          <w:p w14:paraId="42545ACC">
            <w:pPr>
              <w:spacing w:line="340" w:lineRule="exact"/>
              <w:rPr>
                <w:rFonts w:hint="eastAsia" w:ascii="宋体" w:hAnsi="宋体"/>
                <w:color w:val="auto"/>
                <w:sz w:val="24"/>
                <w:szCs w:val="24"/>
                <w:highlight w:val="none"/>
              </w:rPr>
            </w:pPr>
          </w:p>
        </w:tc>
        <w:tc>
          <w:tcPr>
            <w:tcW w:w="1381" w:type="dxa"/>
            <w:tcBorders>
              <w:bottom w:val="single" w:color="auto" w:sz="4" w:space="0"/>
            </w:tcBorders>
            <w:noWrap w:val="0"/>
            <w:vAlign w:val="top"/>
          </w:tcPr>
          <w:p w14:paraId="60B99416">
            <w:pPr>
              <w:spacing w:line="340" w:lineRule="exact"/>
              <w:rPr>
                <w:rFonts w:hint="eastAsia" w:ascii="宋体" w:hAnsi="宋体"/>
                <w:color w:val="auto"/>
                <w:sz w:val="24"/>
                <w:szCs w:val="24"/>
                <w:highlight w:val="none"/>
              </w:rPr>
            </w:pPr>
          </w:p>
        </w:tc>
        <w:tc>
          <w:tcPr>
            <w:tcW w:w="1080" w:type="dxa"/>
            <w:tcBorders>
              <w:bottom w:val="single" w:color="auto" w:sz="4" w:space="0"/>
            </w:tcBorders>
            <w:noWrap w:val="0"/>
            <w:vAlign w:val="top"/>
          </w:tcPr>
          <w:p w14:paraId="605761BB">
            <w:pPr>
              <w:spacing w:line="340" w:lineRule="exact"/>
              <w:rPr>
                <w:rFonts w:hint="eastAsia" w:ascii="宋体" w:hAnsi="宋体"/>
                <w:color w:val="auto"/>
                <w:sz w:val="24"/>
                <w:szCs w:val="24"/>
                <w:highlight w:val="none"/>
              </w:rPr>
            </w:pPr>
          </w:p>
        </w:tc>
        <w:tc>
          <w:tcPr>
            <w:tcW w:w="1440" w:type="dxa"/>
            <w:tcBorders>
              <w:bottom w:val="single" w:color="auto" w:sz="4" w:space="0"/>
            </w:tcBorders>
            <w:noWrap w:val="0"/>
            <w:vAlign w:val="top"/>
          </w:tcPr>
          <w:p w14:paraId="193D789E">
            <w:pPr>
              <w:spacing w:line="340" w:lineRule="exact"/>
              <w:rPr>
                <w:rFonts w:hint="eastAsia" w:ascii="宋体" w:hAnsi="宋体"/>
                <w:color w:val="auto"/>
                <w:sz w:val="24"/>
                <w:szCs w:val="24"/>
                <w:highlight w:val="none"/>
              </w:rPr>
            </w:pPr>
          </w:p>
        </w:tc>
      </w:tr>
      <w:tr w14:paraId="7F1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exact"/>
        </w:trPr>
        <w:tc>
          <w:tcPr>
            <w:tcW w:w="9360" w:type="dxa"/>
            <w:gridSpan w:val="8"/>
            <w:noWrap w:val="0"/>
            <w:vAlign w:val="top"/>
          </w:tcPr>
          <w:p w14:paraId="6F11235E">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合同总金额（大写）【合同金额包括货物制造、包装、运输、装卸、税金、保险、安装、搬运、调试、验收、培训、检验、保修、外贸代理费（若有）、关税（若有）等一切相关费用。】：人民币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7B9D5DF">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0BFB879">
            <w:pPr>
              <w:spacing w:line="340" w:lineRule="exact"/>
              <w:rPr>
                <w:rFonts w:hint="eastAsia" w:ascii="宋体" w:hAnsi="宋体"/>
                <w:color w:val="auto"/>
                <w:sz w:val="24"/>
                <w:szCs w:val="24"/>
                <w:highlight w:val="none"/>
              </w:rPr>
            </w:pPr>
          </w:p>
        </w:tc>
      </w:tr>
    </w:tbl>
    <w:p w14:paraId="191071E9">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2、交货方式和交货地点</w:t>
      </w:r>
    </w:p>
    <w:p w14:paraId="6F389D05">
      <w:pPr>
        <w:spacing w:line="340" w:lineRule="exact"/>
        <w:ind w:firstLine="480" w:firstLineChars="200"/>
        <w:rPr>
          <w:rFonts w:hint="eastAsia" w:ascii="宋体" w:hAnsi="宋体"/>
          <w:color w:val="auto"/>
          <w:sz w:val="24"/>
          <w:szCs w:val="24"/>
          <w:highlight w:val="none"/>
          <w:u w:val="single"/>
        </w:rPr>
      </w:pPr>
      <w:r>
        <w:rPr>
          <w:rFonts w:ascii="宋体" w:hAnsi="宋体"/>
          <w:color w:val="auto"/>
          <w:sz w:val="24"/>
          <w:szCs w:val="24"/>
          <w:highlight w:val="none"/>
        </w:rPr>
        <w:t>2.1</w:t>
      </w:r>
      <w:r>
        <w:rPr>
          <w:rFonts w:hint="eastAsia" w:ascii="宋体" w:hAnsi="宋体"/>
          <w:color w:val="auto"/>
          <w:sz w:val="24"/>
          <w:szCs w:val="24"/>
          <w:highlight w:val="none"/>
        </w:rPr>
        <w:t xml:space="preserve">交货方式： </w:t>
      </w:r>
      <w:r>
        <w:rPr>
          <w:rFonts w:hint="eastAsia" w:ascii="宋体" w:hAnsi="宋体"/>
          <w:color w:val="auto"/>
          <w:sz w:val="24"/>
          <w:szCs w:val="24"/>
          <w:highlight w:val="none"/>
          <w:u w:val="single"/>
        </w:rPr>
        <w:t xml:space="preserve">                   </w:t>
      </w:r>
    </w:p>
    <w:p w14:paraId="74F7EE3C">
      <w:pPr>
        <w:spacing w:line="34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交货地点：</w:t>
      </w:r>
      <w:r>
        <w:rPr>
          <w:rFonts w:hint="eastAsia" w:ascii="宋体" w:hAnsi="宋体"/>
          <w:color w:val="auto"/>
          <w:sz w:val="24"/>
          <w:szCs w:val="24"/>
          <w:highlight w:val="none"/>
          <w:u w:val="single"/>
        </w:rPr>
        <w:t xml:space="preserve">                     </w:t>
      </w:r>
    </w:p>
    <w:p w14:paraId="733CD70D">
      <w:pPr>
        <w:spacing w:line="340" w:lineRule="exac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、供货清单</w:t>
      </w:r>
    </w:p>
    <w:p w14:paraId="2D7D9406">
      <w:pPr>
        <w:spacing w:line="34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3.1</w:t>
      </w:r>
      <w:r>
        <w:rPr>
          <w:rFonts w:hint="eastAsia" w:ascii="宋体" w:hAnsi="宋体"/>
          <w:color w:val="auto"/>
          <w:sz w:val="24"/>
          <w:szCs w:val="24"/>
          <w:highlight w:val="none"/>
        </w:rPr>
        <w:t>供货清单：包括产品主机、随机备品备件、专用工具的名称及数量。（采购人对包装及运输有特别要求的，应作具体约定。）</w:t>
      </w:r>
    </w:p>
    <w:p w14:paraId="60FFF98E">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4、付款方式与条件</w:t>
      </w:r>
    </w:p>
    <w:p w14:paraId="243DE4B7">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4.1货物交货付款</w:t>
      </w:r>
    </w:p>
    <w:p w14:paraId="7B8527EB">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全部货物交货并经验收合格后，甲方凭收讫货物的验收凭证和货物验收合格文件等材料以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方式向乙方一次性支付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的货物价款。（若乙方有支付履约保证金的，可在支付货款时予以扣除。）</w:t>
      </w:r>
    </w:p>
    <w:p w14:paraId="4A17777C">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现场交货条件下，乙方要求付款应提交下列单证和文件。</w:t>
      </w:r>
    </w:p>
    <w:p w14:paraId="3F501F77">
      <w:pPr>
        <w:spacing w:line="340" w:lineRule="exact"/>
        <w:ind w:firstLine="240" w:firstLineChars="1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金额为有关合同货物价格</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的正式发票。</w:t>
      </w:r>
    </w:p>
    <w:p w14:paraId="43B41E09">
      <w:pPr>
        <w:spacing w:line="340" w:lineRule="exact"/>
        <w:rPr>
          <w:rFonts w:hint="eastAsia" w:ascii="宋体" w:hAnsi="宋体"/>
          <w:color w:val="auto"/>
          <w:sz w:val="24"/>
          <w:szCs w:val="24"/>
          <w:highlight w:val="none"/>
        </w:rPr>
      </w:pPr>
      <w:r>
        <w:rPr>
          <w:rFonts w:ascii="宋体" w:hAnsi="宋体"/>
          <w:color w:val="auto"/>
          <w:sz w:val="24"/>
          <w:szCs w:val="24"/>
          <w:highlight w:val="none"/>
        </w:rPr>
        <w:t xml:space="preserve">  b.</w:t>
      </w:r>
      <w:r>
        <w:rPr>
          <w:rFonts w:hint="eastAsia" w:ascii="宋体" w:hAnsi="宋体"/>
          <w:color w:val="auto"/>
          <w:sz w:val="24"/>
          <w:szCs w:val="24"/>
          <w:highlight w:val="none"/>
        </w:rPr>
        <w:t>制造厂家出具的货物质量合格证书</w:t>
      </w:r>
    </w:p>
    <w:p w14:paraId="2FB93CF2">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c.</w:t>
      </w:r>
      <w:r>
        <w:rPr>
          <w:rFonts w:hint="eastAsia" w:ascii="宋体" w:hAnsi="宋体"/>
          <w:color w:val="auto"/>
          <w:sz w:val="24"/>
          <w:szCs w:val="24"/>
          <w:highlight w:val="none"/>
        </w:rPr>
        <w:t xml:space="preserve"> 甲方已收讫货物的验收凭证。</w:t>
      </w:r>
    </w:p>
    <w:p w14:paraId="6DC0F74E">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d.</w:t>
      </w:r>
      <w:r>
        <w:rPr>
          <w:rFonts w:hint="eastAsia" w:ascii="宋体" w:hAnsi="宋体"/>
          <w:color w:val="auto"/>
          <w:sz w:val="24"/>
          <w:szCs w:val="24"/>
          <w:highlight w:val="none"/>
        </w:rPr>
        <w:t xml:space="preserve"> 甲方签发的验收合格文件。</w:t>
      </w:r>
    </w:p>
    <w:p w14:paraId="2098D0A2">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4.2分期支付货款的，余下的货款应于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（时间）支付</w:t>
      </w:r>
    </w:p>
    <w:p w14:paraId="2503D414">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5、质量要求和技术标准</w:t>
      </w:r>
    </w:p>
    <w:p w14:paraId="5997E368">
      <w:pPr>
        <w:spacing w:line="340" w:lineRule="exact"/>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质量条款可细分为产品质量、包装质量、技术</w:t>
      </w:r>
      <w:r>
        <w:rPr>
          <w:rFonts w:hint="eastAsia" w:ascii="宋体" w:hAnsi="宋体" w:cs="宋体"/>
          <w:color w:val="auto"/>
          <w:sz w:val="24"/>
          <w:szCs w:val="24"/>
          <w:highlight w:val="none"/>
        </w:rPr>
        <w:t>资料质量等内容。</w:t>
      </w:r>
    </w:p>
    <w:p w14:paraId="3A174405">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（质量要求和技术标准应按招标文件要求</w:t>
      </w:r>
      <w:r>
        <w:rPr>
          <w:rFonts w:hint="eastAsia" w:ascii="宋体" w:hAnsi="宋体" w:cs="宋体"/>
          <w:color w:val="auto"/>
          <w:sz w:val="24"/>
          <w:szCs w:val="24"/>
          <w:highlight w:val="none"/>
        </w:rPr>
        <w:t>填列</w:t>
      </w:r>
      <w:r>
        <w:rPr>
          <w:rFonts w:hint="eastAsia" w:ascii="宋体" w:hAnsi="宋体"/>
          <w:color w:val="auto"/>
          <w:sz w:val="24"/>
          <w:szCs w:val="24"/>
          <w:highlight w:val="none"/>
        </w:rPr>
        <w:t>。）</w:t>
      </w:r>
    </w:p>
    <w:p w14:paraId="5BAF3932">
      <w:pPr>
        <w:spacing w:line="340" w:lineRule="exact"/>
        <w:rPr>
          <w:rFonts w:hint="eastAsia"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、安装调试、技术服务、人员培训及技术资料</w:t>
      </w:r>
    </w:p>
    <w:p w14:paraId="1DFD6D6B">
      <w:pPr>
        <w:spacing w:line="340" w:lineRule="exact"/>
        <w:rPr>
          <w:rFonts w:ascii="宋体" w:hAnsi="宋体"/>
          <w:color w:val="auto"/>
          <w:sz w:val="24"/>
          <w:szCs w:val="24"/>
          <w:highlight w:val="none"/>
        </w:rPr>
      </w:pPr>
      <w:r>
        <w:rPr>
          <w:rFonts w:hint="eastAsia" w:ascii="宋体" w:hAnsi="宋体"/>
          <w:color w:val="auto"/>
          <w:sz w:val="24"/>
          <w:szCs w:val="24"/>
          <w:highlight w:val="none"/>
        </w:rPr>
        <w:t xml:space="preserve">  （ 安装调试、技术服务、人员培训及技术资料应按招标文件要求</w:t>
      </w:r>
      <w:r>
        <w:rPr>
          <w:rFonts w:hint="eastAsia" w:ascii="宋体" w:hAnsi="宋体" w:cs="宋体"/>
          <w:color w:val="auto"/>
          <w:sz w:val="24"/>
          <w:szCs w:val="24"/>
          <w:highlight w:val="none"/>
        </w:rPr>
        <w:t>填列</w:t>
      </w:r>
      <w:r>
        <w:rPr>
          <w:rFonts w:hint="eastAsia" w:ascii="宋体" w:hAnsi="宋体"/>
          <w:color w:val="auto"/>
          <w:sz w:val="24"/>
          <w:szCs w:val="24"/>
          <w:highlight w:val="none"/>
        </w:rPr>
        <w:t>。）</w:t>
      </w:r>
    </w:p>
    <w:p w14:paraId="5D216EE1">
      <w:pPr>
        <w:spacing w:line="340" w:lineRule="exact"/>
        <w:rPr>
          <w:rFonts w:hint="eastAsia"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、验收</w:t>
      </w:r>
    </w:p>
    <w:p w14:paraId="0BCDF505">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（货物验收标准和方法应按招标文件要求</w:t>
      </w:r>
      <w:r>
        <w:rPr>
          <w:rFonts w:hint="eastAsia" w:ascii="宋体" w:hAnsi="宋体" w:cs="宋体"/>
          <w:color w:val="auto"/>
          <w:sz w:val="24"/>
          <w:szCs w:val="24"/>
          <w:highlight w:val="none"/>
        </w:rPr>
        <w:t>填列</w:t>
      </w:r>
      <w:r>
        <w:rPr>
          <w:rFonts w:hint="eastAsia" w:ascii="宋体" w:hAnsi="宋体"/>
          <w:color w:val="auto"/>
          <w:sz w:val="24"/>
          <w:szCs w:val="24"/>
          <w:highlight w:val="none"/>
        </w:rPr>
        <w:t>。）验收结果经双方确认后，双方代表必须按规定的验收交接单上的项目对照本合同填好验收结果并签名盖章。</w:t>
      </w:r>
    </w:p>
    <w:p w14:paraId="38379CB9">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验收可细分为到货时的外在质量的验收，投产前的质量验收，大型设备可能还存在更多的验收步骤和验收方式，采购人可在招标文件中细化规定。</w:t>
      </w:r>
    </w:p>
    <w:p w14:paraId="3DD9F774">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8、质量保证</w:t>
      </w:r>
    </w:p>
    <w:p w14:paraId="348CE83D">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各合同包货物质保期要求均为货物经最终验收合格后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个月，在质量保证期内设备运行发生故障时，乙方在接到甲方故障通知后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小时内应委派专业技术人员到现场免费提供咨询、维修和更换零部件等服务，并及时填写维修报告（包括故障原因、处理情况及甲方意见等）报甲方备案，若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14:paraId="7A108AE3">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9、知识产权：</w:t>
      </w:r>
    </w:p>
    <w:p w14:paraId="1889C11E">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6D0083F6">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10、违约责任</w:t>
      </w:r>
    </w:p>
    <w:p w14:paraId="07288BFA">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10.1未按期交货的违约责任</w:t>
      </w:r>
    </w:p>
    <w:p w14:paraId="72BAF91F">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10.</w:t>
      </w:r>
      <w:r>
        <w:rPr>
          <w:rFonts w:hint="eastAsia" w:ascii="宋体" w:hAnsi="宋体"/>
          <w:color w:val="auto"/>
          <w:sz w:val="24"/>
          <w:szCs w:val="24"/>
          <w:highlight w:val="none"/>
        </w:rPr>
        <w:t>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w:t>
      </w:r>
      <w:r>
        <w:rPr>
          <w:rFonts w:hint="eastAsia" w:ascii="宋体" w:hAnsi="宋体"/>
          <w:color w:val="auto"/>
          <w:sz w:val="24"/>
          <w:szCs w:val="24"/>
          <w:highlight w:val="none"/>
          <w:u w:val="single"/>
        </w:rPr>
        <w:t xml:space="preserve">1 </w:t>
      </w:r>
      <w:r>
        <w:rPr>
          <w:rFonts w:hint="eastAsia" w:ascii="宋体" w:hAnsi="宋体"/>
          <w:color w:val="auto"/>
          <w:sz w:val="24"/>
          <w:szCs w:val="24"/>
          <w:highlight w:val="none"/>
        </w:rPr>
        <w:t>天，按迟交货物金额的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％。但是，延期交货违约金的支付总额不得超过迟交货物部分合同金额的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5A9FBCC">
      <w:pPr>
        <w:spacing w:line="34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10.1.2如果乙方未能按合同规定的时间或双方另行确定的延期交货期按时足额交货的（不可抗力除外），每逾期1天，乙方应按迟交货物金额的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14:paraId="0BAB76B2">
      <w:pPr>
        <w:spacing w:line="34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10.2若乙方不能交货的（逾期15个工作日视为不能交货，因不可抗拒的因素除外）或交货不合格从而影响甲方正常使用的，乙方应向甲方偿付不能交货部分货款的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％的违约金。违约金不足以补偿损失的，甲方有权要求乙方赔偿损失。</w:t>
      </w:r>
    </w:p>
    <w:p w14:paraId="12033D03">
      <w:pPr>
        <w:spacing w:line="34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10.3如果乙方未能按照合同约定的时间提供服务的，每逾期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天的，乙方应向甲方支付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元违约金，若因此给甲方造成损失的，乙方还应赔偿甲方所受的损失。</w:t>
      </w:r>
    </w:p>
    <w:p w14:paraId="1E5F2913">
      <w:pPr>
        <w:spacing w:line="340" w:lineRule="exact"/>
        <w:ind w:left="838" w:leftChars="285" w:hanging="240" w:hangingChars="100"/>
        <w:jc w:val="left"/>
        <w:rPr>
          <w:rFonts w:hint="eastAsia" w:ascii="宋体" w:hAnsi="宋体"/>
          <w:color w:val="auto"/>
          <w:sz w:val="24"/>
          <w:szCs w:val="24"/>
          <w:highlight w:val="none"/>
          <w:u w:val="single"/>
        </w:rPr>
      </w:pPr>
      <w:r>
        <w:rPr>
          <w:rFonts w:hint="eastAsia" w:ascii="宋体" w:hAnsi="宋体"/>
          <w:color w:val="auto"/>
          <w:sz w:val="24"/>
          <w:szCs w:val="24"/>
          <w:highlight w:val="none"/>
        </w:rPr>
        <w:t>10.4甲方逾期付款的（有正当拒付理由的除外）应按照逾期金额的每日</w:t>
      </w:r>
      <w:r>
        <w:rPr>
          <w:rFonts w:hint="eastAsia" w:ascii="宋体" w:hAnsi="宋体"/>
          <w:color w:val="auto"/>
          <w:sz w:val="24"/>
          <w:szCs w:val="24"/>
          <w:highlight w:val="none"/>
          <w:u w:val="single"/>
        </w:rPr>
        <w:t xml:space="preserve">   </w:t>
      </w:r>
    </w:p>
    <w:p w14:paraId="62D1C1A6">
      <w:pPr>
        <w:spacing w:line="340" w:lineRule="exact"/>
        <w:jc w:val="left"/>
        <w:rPr>
          <w:rFonts w:hint="eastAsia" w:ascii="宋体" w:hAnsi="宋体"/>
          <w:color w:val="auto"/>
          <w:sz w:val="24"/>
          <w:szCs w:val="24"/>
          <w:highlight w:val="none"/>
        </w:rPr>
      </w:pPr>
      <w:r>
        <w:rPr>
          <w:rFonts w:hint="eastAsia" w:ascii="宋体" w:hAnsi="宋体"/>
          <w:color w:val="auto"/>
          <w:sz w:val="24"/>
          <w:szCs w:val="24"/>
          <w:highlight w:val="none"/>
        </w:rPr>
        <w:t>％支付逾期付款违约金。</w:t>
      </w:r>
    </w:p>
    <w:p w14:paraId="715078E5">
      <w:pPr>
        <w:spacing w:line="340" w:lineRule="exact"/>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10.5招标文件第三章中规定的其它违约责任条款</w:t>
      </w:r>
      <w:r>
        <w:rPr>
          <w:rFonts w:hint="eastAsia" w:ascii="宋体" w:hAnsi="宋体" w:cs="宋体"/>
          <w:color w:val="auto"/>
          <w:sz w:val="24"/>
          <w:szCs w:val="24"/>
          <w:highlight w:val="none"/>
        </w:rPr>
        <w:t>。</w:t>
      </w:r>
    </w:p>
    <w:p w14:paraId="1019346E">
      <w:pPr>
        <w:spacing w:line="340" w:lineRule="exact"/>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1、违约终止合同</w:t>
      </w:r>
    </w:p>
    <w:p w14:paraId="397D4ED8">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11.</w:t>
      </w:r>
      <w:r>
        <w:rPr>
          <w:rFonts w:hint="eastAsia" w:ascii="宋体" w:hAnsi="宋体"/>
          <w:color w:val="auto"/>
          <w:sz w:val="24"/>
          <w:szCs w:val="24"/>
          <w:highlight w:val="none"/>
        </w:rPr>
        <w:t xml:space="preserve">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59DF1488">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11.1.1</w:t>
      </w:r>
      <w:r>
        <w:rPr>
          <w:rFonts w:hint="eastAsia" w:ascii="宋体" w:hAnsi="宋体"/>
          <w:color w:val="auto"/>
          <w:sz w:val="24"/>
          <w:szCs w:val="24"/>
          <w:highlight w:val="none"/>
        </w:rPr>
        <w:t>如果乙方未能在合同规定的期限内或双方另行确定的延期交货时间内交付合同约定的货物。</w:t>
      </w:r>
    </w:p>
    <w:p w14:paraId="1CDE3A7A">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11.1.2</w:t>
      </w:r>
      <w:r>
        <w:rPr>
          <w:rFonts w:hint="eastAsia" w:ascii="宋体" w:hAnsi="宋体"/>
          <w:color w:val="auto"/>
          <w:sz w:val="24"/>
          <w:szCs w:val="24"/>
          <w:highlight w:val="none"/>
        </w:rPr>
        <w:t>乙方未能履行合同项下的任何其它义务。</w:t>
      </w:r>
    </w:p>
    <w:p w14:paraId="4EF80AB5">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12、不可抗力</w:t>
      </w:r>
    </w:p>
    <w:p w14:paraId="1FEDB738">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2D2B527B">
      <w:pPr>
        <w:spacing w:line="34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4EC5DC9E">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13、合同纠纷处理方式：因本合同或与本合同有关的一切事项发生争议，由双方友好协商解决。协商不成的，任何一方均可选择第</w:t>
      </w:r>
      <w:r>
        <w:rPr>
          <w:rFonts w:hint="eastAsia" w:ascii="宋体" w:hAnsi="宋体"/>
          <w:color w:val="auto"/>
          <w:sz w:val="24"/>
          <w:szCs w:val="24"/>
          <w:highlight w:val="none"/>
          <w:u w:val="single"/>
        </w:rPr>
        <w:t>（2）</w:t>
      </w:r>
      <w:r>
        <w:rPr>
          <w:rFonts w:hint="eastAsia" w:ascii="宋体" w:hAnsi="宋体"/>
          <w:color w:val="auto"/>
          <w:sz w:val="24"/>
          <w:szCs w:val="24"/>
          <w:highlight w:val="none"/>
        </w:rPr>
        <w:t>种方式解决：</w:t>
      </w:r>
    </w:p>
    <w:p w14:paraId="5AB7E7DF">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（1）向 </w:t>
      </w:r>
      <w:r>
        <w:rPr>
          <w:rFonts w:hint="eastAsia" w:ascii="宋体" w:hAnsi="宋体"/>
          <w:color w:val="auto"/>
          <w:sz w:val="24"/>
          <w:szCs w:val="24"/>
          <w:highlight w:val="none"/>
          <w:u w:val="single"/>
        </w:rPr>
        <w:t xml:space="preserve">      （甲方所在地）</w:t>
      </w:r>
      <w:r>
        <w:rPr>
          <w:rFonts w:hint="eastAsia" w:ascii="宋体" w:hAnsi="宋体"/>
          <w:color w:val="auto"/>
          <w:sz w:val="24"/>
          <w:szCs w:val="24"/>
          <w:highlight w:val="none"/>
        </w:rPr>
        <w:t>仲裁委员会申请仲裁；</w:t>
      </w:r>
    </w:p>
    <w:p w14:paraId="7140C666">
      <w:pPr>
        <w:spacing w:line="3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（2）向 </w:t>
      </w:r>
      <w:r>
        <w:rPr>
          <w:rFonts w:hint="eastAsia" w:ascii="宋体" w:hAnsi="宋体"/>
          <w:color w:val="auto"/>
          <w:sz w:val="24"/>
          <w:szCs w:val="24"/>
          <w:highlight w:val="none"/>
          <w:u w:val="single"/>
        </w:rPr>
        <w:t xml:space="preserve">      （甲方所在地）</w:t>
      </w:r>
      <w:r>
        <w:rPr>
          <w:rFonts w:hint="eastAsia" w:ascii="宋体" w:hAnsi="宋体"/>
          <w:color w:val="auto"/>
          <w:sz w:val="24"/>
          <w:szCs w:val="24"/>
          <w:highlight w:val="none"/>
        </w:rPr>
        <w:t>的人民法院提起诉讼。</w:t>
      </w:r>
    </w:p>
    <w:p w14:paraId="310FC765">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14、其他约定</w:t>
      </w:r>
    </w:p>
    <w:p w14:paraId="10F4E465">
      <w:pPr>
        <w:spacing w:line="3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14.1本采购项目的招标文件、中标人的投标文件以及相关的澄清确认函（如果有的话）均为本合同不可分割的一部分，与本合同具有同等法律效力。</w:t>
      </w:r>
    </w:p>
    <w:p w14:paraId="2C9E09EC">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14.2本合同未尽事宜，双方另行补充。</w:t>
      </w:r>
    </w:p>
    <w:p w14:paraId="1327A728">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14.3本合同一式肆份，经双方授权代表签字并盖章后生效。甲方、乙方各执一份、送招标代理机构一份，报当地政府采购办一份，具有同等效力。</w:t>
      </w:r>
    </w:p>
    <w:p w14:paraId="232B2EB6">
      <w:pPr>
        <w:spacing w:line="340" w:lineRule="exact"/>
        <w:rPr>
          <w:rFonts w:hint="eastAsia" w:ascii="宋体" w:hAnsi="宋体"/>
          <w:color w:val="auto"/>
          <w:sz w:val="24"/>
          <w:szCs w:val="24"/>
          <w:highlight w:val="none"/>
        </w:rPr>
      </w:pPr>
    </w:p>
    <w:p w14:paraId="16314484">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甲    方：                            乙    方：</w:t>
      </w:r>
    </w:p>
    <w:p w14:paraId="4583D2BE">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单位地址：                            单位地址：</w:t>
      </w:r>
    </w:p>
    <w:p w14:paraId="266C0DD6">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法定代表人：                          法定代表人：</w:t>
      </w:r>
    </w:p>
    <w:p w14:paraId="4C9045A0">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委托代理人：                          委托代理人：</w:t>
      </w:r>
    </w:p>
    <w:p w14:paraId="539E20F8">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电    话：                            电    话：</w:t>
      </w:r>
    </w:p>
    <w:p w14:paraId="5228CFAA">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开户银行：                            开户银行：</w:t>
      </w:r>
    </w:p>
    <w:p w14:paraId="28580DFB">
      <w:pPr>
        <w:spacing w:line="340" w:lineRule="exact"/>
        <w:rPr>
          <w:rFonts w:hint="eastAsia" w:ascii="宋体" w:hAnsi="宋体"/>
          <w:color w:val="auto"/>
          <w:sz w:val="24"/>
          <w:szCs w:val="24"/>
          <w:highlight w:val="none"/>
        </w:rPr>
      </w:pPr>
      <w:r>
        <w:rPr>
          <w:rFonts w:hint="eastAsia" w:ascii="宋体" w:hAnsi="宋体"/>
          <w:color w:val="auto"/>
          <w:sz w:val="24"/>
          <w:szCs w:val="24"/>
          <w:highlight w:val="none"/>
        </w:rPr>
        <w:t>账    号：                            账    号：</w:t>
      </w:r>
    </w:p>
    <w:p w14:paraId="46221350">
      <w:pPr>
        <w:spacing w:line="340" w:lineRule="exact"/>
        <w:rPr>
          <w:rFonts w:hint="eastAsia" w:ascii="宋体" w:hAnsi="宋体"/>
          <w:color w:val="auto"/>
          <w:sz w:val="24"/>
          <w:szCs w:val="24"/>
          <w:highlight w:val="none"/>
        </w:rPr>
      </w:pPr>
    </w:p>
    <w:p w14:paraId="0E1E71C9">
      <w:pPr>
        <w:pStyle w:val="5"/>
        <w:snapToGrid w:val="0"/>
        <w:spacing w:line="420" w:lineRule="atLeast"/>
        <w:ind w:firstLine="0"/>
        <w:rPr>
          <w:rFonts w:hint="eastAsia" w:ascii="宋体" w:hAnsi="宋体"/>
          <w:b/>
          <w:bCs/>
          <w:color w:val="auto"/>
          <w:sz w:val="44"/>
          <w:szCs w:val="44"/>
          <w:highlight w:val="none"/>
        </w:rPr>
      </w:pPr>
    </w:p>
    <w:p w14:paraId="36757C8C">
      <w:pPr>
        <w:pStyle w:val="5"/>
        <w:snapToGrid w:val="0"/>
        <w:spacing w:line="420" w:lineRule="atLeast"/>
        <w:ind w:firstLine="0"/>
        <w:rPr>
          <w:rFonts w:hint="eastAsia" w:ascii="宋体" w:hAnsi="宋体"/>
          <w:b/>
          <w:bCs/>
          <w:color w:val="auto"/>
          <w:sz w:val="44"/>
          <w:szCs w:val="44"/>
          <w:highlight w:val="none"/>
        </w:rPr>
      </w:pPr>
    </w:p>
    <w:p w14:paraId="4E227070">
      <w:pPr>
        <w:pStyle w:val="5"/>
        <w:snapToGrid w:val="0"/>
        <w:spacing w:line="420" w:lineRule="atLeast"/>
        <w:ind w:firstLine="0"/>
        <w:rPr>
          <w:rFonts w:hint="eastAsia" w:ascii="宋体" w:hAnsi="宋体"/>
          <w:b/>
          <w:bCs/>
          <w:color w:val="auto"/>
          <w:sz w:val="44"/>
          <w:szCs w:val="44"/>
          <w:highlight w:val="none"/>
        </w:rPr>
      </w:pPr>
    </w:p>
    <w:p w14:paraId="6881E684">
      <w:pPr>
        <w:pStyle w:val="30"/>
        <w:jc w:val="center"/>
        <w:outlineLvl w:val="1"/>
        <w:rPr>
          <w:rFonts w:hint="eastAsia" w:ascii="宋体" w:hAnsi="宋体" w:eastAsia="宋体" w:cs="宋体"/>
          <w:b/>
          <w:color w:val="auto"/>
          <w:sz w:val="36"/>
          <w:highlight w:val="none"/>
        </w:rPr>
        <w:sectPr>
          <w:pgSz w:w="11906" w:h="16838"/>
          <w:pgMar w:top="1134" w:right="1134" w:bottom="1134" w:left="1134" w:header="851" w:footer="992" w:gutter="0"/>
          <w:cols w:space="425" w:num="1"/>
          <w:docGrid w:type="lines" w:linePitch="312" w:charSpace="0"/>
        </w:sectPr>
      </w:pPr>
    </w:p>
    <w:p w14:paraId="1CFF8A51">
      <w:pPr>
        <w:pStyle w:val="2"/>
        <w:numPr>
          <w:ilvl w:val="0"/>
          <w:numId w:val="0"/>
        </w:numPr>
        <w:tabs>
          <w:tab w:val="clear" w:pos="3992"/>
        </w:tabs>
        <w:bidi w:val="0"/>
        <w:ind w:left="0" w:leftChars="0" w:firstLine="0" w:firstLineChars="0"/>
        <w:rPr>
          <w:rFonts w:hint="eastAsia"/>
          <w:color w:val="auto"/>
          <w:highlight w:val="none"/>
        </w:rPr>
      </w:pPr>
      <w:bookmarkStart w:id="8" w:name="_Toc24687"/>
      <w:r>
        <w:rPr>
          <w:rFonts w:hint="eastAsia"/>
          <w:color w:val="auto"/>
          <w:highlight w:val="none"/>
        </w:rPr>
        <w:t xml:space="preserve">第七章 </w:t>
      </w:r>
      <w:r>
        <w:rPr>
          <w:rFonts w:hint="eastAsia"/>
          <w:color w:val="auto"/>
          <w:highlight w:val="none"/>
          <w:lang w:val="en-US" w:eastAsia="zh-CN"/>
        </w:rPr>
        <w:t>电子</w:t>
      </w:r>
      <w:r>
        <w:rPr>
          <w:rFonts w:hint="eastAsia"/>
          <w:color w:val="auto"/>
          <w:highlight w:val="none"/>
        </w:rPr>
        <w:t>投标文件格式</w:t>
      </w:r>
      <w:bookmarkEnd w:id="8"/>
    </w:p>
    <w:p w14:paraId="582E2582">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343A57E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4229E02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476CD39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0690515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60BF8AE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01E9E5B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6E5066C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468BC86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13DA736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7F9917A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36C29D0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731B247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4D3183C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14:paraId="4EDE57A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2.1投标人应按照招标文件第四章第1.3条第（2）款规定及本章规定进行编制，如有必要，可增加附页，附页作为资格及资信文件的组成部分。</w:t>
      </w:r>
    </w:p>
    <w:p w14:paraId="229DE90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2.2接受联合体投标且投标人为联合体的，联合体中的各方均应按照本章第2.1条规定提交相应的全部资料。</w:t>
      </w:r>
    </w:p>
    <w:p w14:paraId="51ACA12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3、投标人对电子投标文件的索引应编制页码。</w:t>
      </w:r>
    </w:p>
    <w:p w14:paraId="30CE43AD">
      <w:pPr>
        <w:pStyle w:val="30"/>
        <w:spacing w:line="360" w:lineRule="auto"/>
        <w:ind w:firstLine="480"/>
        <w:jc w:val="left"/>
        <w:rPr>
          <w:rFonts w:hint="eastAsia" w:ascii="宋体" w:hAnsi="宋体"/>
          <w:color w:val="auto"/>
          <w:sz w:val="24"/>
          <w:highlight w:val="none"/>
        </w:rPr>
      </w:pPr>
      <w:r>
        <w:rPr>
          <w:rFonts w:hint="eastAsia" w:ascii="宋体" w:hAnsi="宋体" w:eastAsia="宋体" w:cs="宋体"/>
          <w:color w:val="auto"/>
          <w:sz w:val="24"/>
          <w:szCs w:val="24"/>
          <w:highlight w:val="none"/>
        </w:rPr>
        <w:t>4、本章提供格式仅供参考，投标人应根据自身实际情况制作电子投标文件。</w:t>
      </w:r>
    </w:p>
    <w:p w14:paraId="3D208F65">
      <w:pPr>
        <w:rPr>
          <w:rFonts w:hint="eastAsia" w:ascii="宋体" w:hAnsi="宋体"/>
          <w:color w:val="auto"/>
          <w:sz w:val="24"/>
          <w:highlight w:val="none"/>
        </w:rPr>
      </w:pPr>
    </w:p>
    <w:p w14:paraId="17E25DDA">
      <w:pPr>
        <w:rPr>
          <w:rFonts w:hint="eastAsia" w:ascii="宋体" w:hAnsi="宋体"/>
          <w:color w:val="auto"/>
          <w:sz w:val="24"/>
          <w:highlight w:val="none"/>
        </w:rPr>
      </w:pPr>
    </w:p>
    <w:p w14:paraId="5025F9DA">
      <w:pPr>
        <w:rPr>
          <w:rFonts w:hint="eastAsia" w:ascii="宋体" w:hAnsi="宋体"/>
          <w:color w:val="auto"/>
          <w:sz w:val="24"/>
          <w:highlight w:val="none"/>
        </w:rPr>
      </w:pPr>
    </w:p>
    <w:p w14:paraId="5FCF9DE1">
      <w:pPr>
        <w:rPr>
          <w:rFonts w:hint="eastAsia" w:ascii="宋体" w:hAnsi="宋体"/>
          <w:color w:val="auto"/>
          <w:sz w:val="24"/>
          <w:highlight w:val="none"/>
        </w:rPr>
      </w:pPr>
    </w:p>
    <w:p w14:paraId="1562895C">
      <w:pPr>
        <w:rPr>
          <w:rFonts w:hint="eastAsia" w:ascii="宋体" w:hAnsi="宋体"/>
          <w:color w:val="auto"/>
          <w:sz w:val="24"/>
          <w:highlight w:val="none"/>
        </w:rPr>
      </w:pPr>
    </w:p>
    <w:p w14:paraId="2026EA53">
      <w:pPr>
        <w:rPr>
          <w:rFonts w:hint="eastAsia" w:ascii="宋体" w:hAnsi="宋体"/>
          <w:color w:val="auto"/>
          <w:sz w:val="24"/>
          <w:highlight w:val="none"/>
        </w:rPr>
      </w:pPr>
    </w:p>
    <w:p w14:paraId="441270E2">
      <w:pPr>
        <w:rPr>
          <w:rFonts w:hint="eastAsia" w:ascii="宋体" w:hAnsi="宋体"/>
          <w:color w:val="auto"/>
          <w:sz w:val="24"/>
          <w:highlight w:val="none"/>
        </w:rPr>
      </w:pPr>
    </w:p>
    <w:p w14:paraId="1FB53AFC">
      <w:pPr>
        <w:rPr>
          <w:rFonts w:hint="eastAsia" w:ascii="宋体" w:hAnsi="宋体"/>
          <w:color w:val="auto"/>
          <w:sz w:val="24"/>
          <w:highlight w:val="none"/>
        </w:rPr>
      </w:pPr>
    </w:p>
    <w:p w14:paraId="46977718">
      <w:pPr>
        <w:rPr>
          <w:rFonts w:hint="eastAsia" w:ascii="宋体" w:hAnsi="宋体"/>
          <w:color w:val="auto"/>
          <w:sz w:val="24"/>
          <w:highlight w:val="none"/>
        </w:rPr>
      </w:pPr>
    </w:p>
    <w:p w14:paraId="199247D4">
      <w:pPr>
        <w:rPr>
          <w:rFonts w:hint="eastAsia" w:ascii="宋体" w:hAnsi="宋体"/>
          <w:color w:val="auto"/>
          <w:sz w:val="24"/>
          <w:highlight w:val="none"/>
        </w:rPr>
      </w:pPr>
    </w:p>
    <w:p w14:paraId="71C33D67">
      <w:pPr>
        <w:rPr>
          <w:rFonts w:hint="eastAsia" w:ascii="宋体" w:hAnsi="宋体"/>
          <w:color w:val="auto"/>
          <w:sz w:val="24"/>
          <w:highlight w:val="none"/>
        </w:rPr>
      </w:pPr>
    </w:p>
    <w:p w14:paraId="777924DB">
      <w:pPr>
        <w:pStyle w:val="30"/>
        <w:jc w:val="center"/>
        <w:outlineLvl w:val="2"/>
        <w:rPr>
          <w:rFonts w:hint="eastAsia" w:ascii="宋体" w:hAnsi="宋体" w:eastAsia="宋体" w:cs="宋体"/>
          <w:b/>
          <w:color w:val="auto"/>
          <w:sz w:val="28"/>
          <w:highlight w:val="none"/>
        </w:rPr>
      </w:pPr>
    </w:p>
    <w:p w14:paraId="47FC5EB6">
      <w:pPr>
        <w:pStyle w:val="30"/>
        <w:jc w:val="center"/>
        <w:outlineLvl w:val="2"/>
        <w:rPr>
          <w:rFonts w:hint="eastAsia" w:ascii="宋体" w:hAnsi="宋体" w:eastAsia="宋体" w:cs="宋体"/>
          <w:b/>
          <w:color w:val="auto"/>
          <w:sz w:val="28"/>
          <w:highlight w:val="none"/>
        </w:rPr>
      </w:pPr>
    </w:p>
    <w:p w14:paraId="37F04BE7">
      <w:pPr>
        <w:pStyle w:val="30"/>
        <w:jc w:val="center"/>
        <w:outlineLvl w:val="2"/>
        <w:rPr>
          <w:rFonts w:hint="eastAsia" w:ascii="宋体" w:hAnsi="宋体" w:eastAsia="宋体" w:cs="宋体"/>
          <w:b/>
          <w:color w:val="auto"/>
          <w:sz w:val="28"/>
          <w:highlight w:val="none"/>
        </w:rPr>
      </w:pPr>
    </w:p>
    <w:p w14:paraId="589E338B">
      <w:pPr>
        <w:pStyle w:val="30"/>
        <w:jc w:val="center"/>
        <w:outlineLvl w:val="2"/>
        <w:rPr>
          <w:rFonts w:hint="eastAsia" w:ascii="宋体" w:hAnsi="宋体" w:eastAsia="宋体" w:cs="宋体"/>
          <w:b/>
          <w:color w:val="auto"/>
          <w:sz w:val="28"/>
          <w:highlight w:val="none"/>
        </w:rPr>
      </w:pPr>
    </w:p>
    <w:p w14:paraId="5CF20815">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7902C083">
      <w:pPr>
        <w:bidi w:val="0"/>
        <w:jc w:val="center"/>
        <w:rPr>
          <w:rFonts w:hint="eastAsia"/>
          <w:b/>
          <w:bCs/>
          <w:color w:val="auto"/>
          <w:sz w:val="52"/>
          <w:szCs w:val="52"/>
          <w:highlight w:val="none"/>
        </w:rPr>
      </w:pPr>
      <w:r>
        <w:rPr>
          <w:rFonts w:hint="eastAsia"/>
          <w:b/>
          <w:bCs/>
          <w:color w:val="auto"/>
          <w:sz w:val="52"/>
          <w:szCs w:val="52"/>
          <w:highlight w:val="none"/>
        </w:rPr>
        <w:t>政府采购投标文件</w:t>
      </w:r>
    </w:p>
    <w:p w14:paraId="50D77FE6">
      <w:pPr>
        <w:bidi w:val="0"/>
        <w:jc w:val="center"/>
        <w:rPr>
          <w:rFonts w:hint="eastAsia" w:ascii="宋体" w:hAnsi="宋体" w:eastAsia="宋体" w:cs="宋体"/>
          <w:color w:val="auto"/>
          <w:highlight w:val="none"/>
        </w:rPr>
      </w:pPr>
      <w:r>
        <w:rPr>
          <w:rFonts w:hint="eastAsia"/>
          <w:b/>
          <w:bCs/>
          <w:color w:val="auto"/>
          <w:sz w:val="52"/>
          <w:szCs w:val="52"/>
          <w:highlight w:val="none"/>
        </w:rPr>
        <w:t>（资格及资信证明部分）</w:t>
      </w:r>
      <w:r>
        <w:rPr>
          <w:rFonts w:hint="eastAsia"/>
          <w:b/>
          <w:bCs/>
          <w:color w:val="auto"/>
          <w:sz w:val="52"/>
          <w:szCs w:val="52"/>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3896FA3D">
      <w:pPr>
        <w:pStyle w:val="3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0AB7A42">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56A188FE">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7F64ED0E">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476EC111">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1F8AEB6">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7ECCB559">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573928E5">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D32B356">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3F0443CA">
      <w:pPr>
        <w:pStyle w:val="3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6E86D876">
      <w:pPr>
        <w:pStyle w:val="3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14:paraId="2690DFBC">
      <w:pPr>
        <w:pStyle w:val="3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14:paraId="617384F2">
      <w:pPr>
        <w:pStyle w:val="3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7D7FBA5B">
      <w:pPr>
        <w:pStyle w:val="3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14:paraId="2589C989">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E9CF673">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14:paraId="63C4DAB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2A94D5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已获得我方正式授权并代表投标人（填写“全称”）参加投标，并提交电子投标文件。我方提交的全部电子投标文件由下述部分组成：</w:t>
      </w:r>
    </w:p>
    <w:p w14:paraId="7F591CA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6EAF769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663680F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02AAB89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6EC7848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4B58CAF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635F7B7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6C63732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2BA5AD1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06438E5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348F6DB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731EA88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7358812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45EBA2F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2BB01AE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0B13769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31A2114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1.1所投采购包的投标报价详见“开标（报价）一览表”及“投标（响应）报价明细表”。</w:t>
      </w:r>
    </w:p>
    <w:p w14:paraId="32EA722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635F02B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49D6CD5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3DAA082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04D76F1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5E2F299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01755B0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5A7CC5A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2.6若中标，将按照招标文件、我方电子投标文件及政府采购合同履行责任和义务。</w:t>
      </w:r>
    </w:p>
    <w:p w14:paraId="3502656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35F2A6A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2.8我方承诺遵守《中华人民共和国劳动合同法》有关规定和《中华人民共和国妇女权益保障法 》中关于“劳动和社会保障权益”的有关要求。</w:t>
      </w:r>
    </w:p>
    <w:p w14:paraId="6215ABF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2.9我方承诺电子投标文件所提供的全部资料真实可靠，并接受评标委员会、采购人、采购代理机构、监管部门进一步审查其中任何资料真实性的要求。</w:t>
      </w:r>
    </w:p>
    <w:p w14:paraId="72B5497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2.10除招标文件另有规定外，对于贵单位按照下述联络方式发出的任何信息或通知，均视为我方已收悉前述信息或通知的全部内容：</w:t>
      </w:r>
    </w:p>
    <w:p w14:paraId="6F3FAA7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14:paraId="0F5A306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14:paraId="522E6E5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20FD2E4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33FD79D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1006B49">
      <w:pPr>
        <w:pStyle w:val="3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67B4045">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14:paraId="76759E4A">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14:paraId="0DAE58E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BEC704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81FDF0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27FB4CB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EE6C73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11D2762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0BC9A7B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70EC7E6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CD43991">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38221BF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7E2E276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1833DCF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090B3E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7632589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739680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49F0C36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0D981683">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BB6BE38">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14:paraId="7800089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57A40D9">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2AA05BF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9B34149">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单位名称(自然人姓名)</w:t>
      </w:r>
      <w:r>
        <w:rPr>
          <w:rFonts w:hint="eastAsia" w:ascii="宋体" w:hAnsi="宋体" w:eastAsia="宋体" w:cs="宋体"/>
          <w:color w:val="auto"/>
          <w:sz w:val="24"/>
          <w:szCs w:val="24"/>
          <w:highlight w:val="none"/>
          <w:lang w:eastAsia="zh-CN"/>
        </w:rPr>
        <w:t>：</w:t>
      </w:r>
    </w:p>
    <w:p w14:paraId="400179BD">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统一社会信用代码(自然人身份证号码)</w:t>
      </w:r>
      <w:r>
        <w:rPr>
          <w:rFonts w:hint="eastAsia" w:ascii="宋体" w:hAnsi="宋体" w:eastAsia="宋体" w:cs="宋体"/>
          <w:color w:val="auto"/>
          <w:sz w:val="24"/>
          <w:szCs w:val="24"/>
          <w:highlight w:val="none"/>
          <w:lang w:eastAsia="zh-CN"/>
        </w:rPr>
        <w:t>：</w:t>
      </w:r>
    </w:p>
    <w:p w14:paraId="718221A2">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lang w:eastAsia="zh-CN"/>
        </w:rPr>
        <w:t>：</w:t>
      </w:r>
    </w:p>
    <w:p w14:paraId="621B4BA1">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联系地址和电话</w:t>
      </w:r>
      <w:r>
        <w:rPr>
          <w:rFonts w:hint="eastAsia" w:ascii="宋体" w:hAnsi="宋体" w:eastAsia="宋体" w:cs="宋体"/>
          <w:color w:val="auto"/>
          <w:sz w:val="24"/>
          <w:szCs w:val="24"/>
          <w:highlight w:val="none"/>
          <w:lang w:eastAsia="zh-CN"/>
        </w:rPr>
        <w:t>：</w:t>
      </w:r>
    </w:p>
    <w:p w14:paraId="6FFEAC6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69BEA23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498623F4">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w:t>
      </w:r>
    </w:p>
    <w:p w14:paraId="02543D39">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z w:val="24"/>
          <w:szCs w:val="24"/>
          <w:highlight w:val="none"/>
          <w:lang w:eastAsia="zh-CN"/>
        </w:rPr>
        <w:t>；</w:t>
      </w:r>
    </w:p>
    <w:p w14:paraId="5F851B33">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w:t>
      </w:r>
    </w:p>
    <w:p w14:paraId="6962E6CF">
      <w:pPr>
        <w:pStyle w:val="30"/>
        <w:spacing w:line="360" w:lineRule="auto"/>
        <w:ind w:firstLine="96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w:t>
      </w:r>
      <w:r>
        <w:rPr>
          <w:rFonts w:hint="eastAsia" w:ascii="宋体" w:hAnsi="宋体" w:eastAsia="宋体" w:cs="宋体"/>
          <w:color w:val="auto"/>
          <w:sz w:val="24"/>
          <w:szCs w:val="24"/>
          <w:highlight w:val="none"/>
          <w:lang w:eastAsia="zh-CN"/>
        </w:rPr>
        <w:t>；</w:t>
      </w:r>
    </w:p>
    <w:p w14:paraId="53829AC0">
      <w:pPr>
        <w:pStyle w:val="30"/>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3D0DC163">
      <w:pPr>
        <w:pStyle w:val="30"/>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6F2DF6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43FC8B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B34263E">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67BA2CAF">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5EE776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C078EF">
      <w:pPr>
        <w:pStyle w:val="30"/>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6BD38C22">
      <w:pPr>
        <w:pStyle w:val="30"/>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4CBDE260">
      <w:pPr>
        <w:pStyle w:val="30"/>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0AB1220">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14:paraId="2AC34CCB">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14:paraId="0619DB4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45FBD9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65C98B4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7BDB085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3BE8B0B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6711793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728F3B7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89CD9E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1F1E469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D5EA871">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F11F00F">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44AC865">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D1C9714">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14:paraId="2DD8E59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62EB60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1661444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1642C0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6A0A07E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255DFE7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761AC79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6C29701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0D34BB0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14176F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470792B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5D4E36B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2BE0FD7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54CCA63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F8F6C34">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29FA7EE">
      <w:pPr>
        <w:pStyle w:val="30"/>
        <w:spacing w:line="360" w:lineRule="auto"/>
        <w:ind w:firstLine="480"/>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4A80A69">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E9A85A4">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依法缴纳税收证明材料</w:t>
      </w:r>
    </w:p>
    <w:p w14:paraId="4A3CFAA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7161F8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2195578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006ECE5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4E219A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2487AF6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6D4DBF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131D4C5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7546844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8418D3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559617D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4FF694F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652DAFB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2CA2B57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16B9DB46">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E0429E9">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B7AFF51">
      <w:pPr>
        <w:pStyle w:val="30"/>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76C49FC8">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依法缴纳社会保障资金证明材料</w:t>
      </w:r>
    </w:p>
    <w:p w14:paraId="6152269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80A5B5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292C900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92F5EB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1A5BCB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2CB7A8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AC385D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4C38779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0C1368A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FD34A8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5AE45B8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73A90C3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71D93DD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599CB11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767547F0">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62C6EEE">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2F24806">
      <w:pPr>
        <w:pStyle w:val="30"/>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72C05B96">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具备履行合同所必需设备和专业技术能力的声明函（若有）</w:t>
      </w:r>
    </w:p>
    <w:p w14:paraId="1325886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09EF50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70486CDC">
      <w:pPr>
        <w:pStyle w:val="30"/>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2AFCFF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86BC85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01EDB6C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3C3EC6A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20A37289">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337DB0C">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95754E6">
      <w:pPr>
        <w:pStyle w:val="30"/>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4B5AB2E1">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参加采购活动前三年内在经营活动中没有重大违法记录书面声明</w:t>
      </w:r>
    </w:p>
    <w:p w14:paraId="4C88B39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B89FD8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CCA2D1C">
      <w:pPr>
        <w:pStyle w:val="30"/>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3E0A4D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63285D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8E9AAC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44ED06A0">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5B5BC07">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61ADF0F">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8FC454B">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二-3信用记录查询提示</w:t>
      </w:r>
    </w:p>
    <w:p w14:paraId="258175D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通过网站查询并打印投标人的信用记录。</w:t>
      </w:r>
    </w:p>
    <w:p w14:paraId="1FF7165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988CA6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8B86E1C">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32D0E5E">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二-4中小企业声明函</w:t>
      </w:r>
    </w:p>
    <w:p w14:paraId="12A5CB8B">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1DC11F64">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5DB97EA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029D092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6861AC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E47926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B9E121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25E707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2643B2">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24F47DC">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4C3016E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ADCC22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6275B6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C31BD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6D1A09">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0CFA7B3">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0E597D5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58AD4A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8048E6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8D34F2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86D98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46FC0C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1516EFB">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E02BCC7">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33B3C7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704224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85E2B1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DA1A33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7D7A7B">
      <w:pPr>
        <w:pStyle w:val="3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123782D2">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w:t>
      </w:r>
    </w:p>
    <w:p w14:paraId="19CD06CE">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（以资格条件落实中小企业扶持政策时适用，若有）</w:t>
      </w:r>
    </w:p>
    <w:p w14:paraId="51DA577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67B4F8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44ECCF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17643E0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1990952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68C2378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D0BF84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222E148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0BF16B8B">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BCFCA01">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182D1F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35F27996">
      <w:pPr>
        <w:pStyle w:val="30"/>
        <w:spacing w:line="360" w:lineRule="auto"/>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3C8DBAD3">
      <w:pPr>
        <w:pStyle w:val="30"/>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5B2894E4">
      <w:pPr>
        <w:pStyle w:val="3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732C27B">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二-5联合体协议（若有）</w:t>
      </w:r>
    </w:p>
    <w:p w14:paraId="3A09DF4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EB850F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）的投标。现就联合体参加本项目投标的有关事宜达成下列协议：</w:t>
      </w:r>
    </w:p>
    <w:p w14:paraId="6FD0D98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339EFD8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476A16C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2894FF6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366952F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A477B3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75A3DE5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7E99253">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63DFB7B5">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04A24">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C7C01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110EEF9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D40876B">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（填写“牵头方的全称”）代表联合体办理投标保证金事宜。</w:t>
      </w:r>
    </w:p>
    <w:p w14:paraId="0FEDDD1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E299AD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10CB708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3427F40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份，联合体各方各执一份，电子投标文件中提交一份。</w:t>
      </w:r>
    </w:p>
    <w:p w14:paraId="06FCB7E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D83D0C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028F0719">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58D37A5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5F8B64E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3684349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9A39CE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3C2629B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50424A9F">
      <w:pPr>
        <w:pStyle w:val="30"/>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1994920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5E23A0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1、招标文件接受联合体投标且投标人为联合体的，投标人应提供本协议；否则无须提供。</w:t>
      </w:r>
    </w:p>
    <w:p w14:paraId="1B159E9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15F5BC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3、在以联合体形式落实中小企业预留份额项目中，投标人除了要提供《中小企业声明函》，还需提供本协议。</w:t>
      </w:r>
    </w:p>
    <w:p w14:paraId="296166A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E0656B8">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二-6分包意向协议（若有）</w:t>
      </w:r>
    </w:p>
    <w:p w14:paraId="1CB0D71A">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（即本项目的投标人）</w:t>
      </w:r>
    </w:p>
    <w:p w14:paraId="222F5A0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197A93F1">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035BA4E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5E29AC4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266CA7D2">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20C84AA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分包合同价占投标总价的比例：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1CFB1E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047494E6">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7"/>
        <w:gridCol w:w="4928"/>
      </w:tblGrid>
      <w:tr w14:paraId="66622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123AC67">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2500" w:type="pct"/>
          </w:tcPr>
          <w:p w14:paraId="4675B43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78E31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FEE6A15">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2500" w:type="pct"/>
          </w:tcPr>
          <w:p w14:paraId="17E91B8F">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340F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D37A194">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2500" w:type="pct"/>
          </w:tcPr>
          <w:p w14:paraId="6ECE2AB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51BA0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1803C1D2">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2500" w:type="pct"/>
          </w:tcPr>
          <w:p w14:paraId="1A6A1F6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1417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08FB292">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tcPr>
          <w:p w14:paraId="75C5A236">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064CE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7622EC9">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500" w:type="pct"/>
          </w:tcPr>
          <w:p w14:paraId="21ABB0C0">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5C37F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3E205833">
            <w:pPr>
              <w:pStyle w:val="3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02AB89BD">
            <w:pPr>
              <w:pStyle w:val="3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6B33E97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712EAFF">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1.招标文件接受合同分包且投标人拟将合同分包的，应提供本协议；否则无须提供。</w:t>
      </w:r>
    </w:p>
    <w:p w14:paraId="60DFC768">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7CB99D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3.在以合同分包形式落实中小企业预留份额项目中，投标人除了要提供《中小企业声明函》，还需提供本协议。</w:t>
      </w:r>
    </w:p>
    <w:p w14:paraId="34DEB0CE">
      <w:pPr>
        <w:pStyle w:val="3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7D9D560">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二-7其他资格证明文件（若有）</w:t>
      </w:r>
    </w:p>
    <w:p w14:paraId="6EBF4762">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二-7-①招标文件规定的其他资格证明文件（若有）</w:t>
      </w:r>
    </w:p>
    <w:p w14:paraId="12EA0603">
      <w:pPr>
        <w:pStyle w:val="30"/>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69F962F7">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除招标文件另有规定外，招标文件要求提交的除前述资格证明文件外的其他资格证明文件（若有）加盖投标人的单位公章后应在此项下提交。</w:t>
      </w:r>
    </w:p>
    <w:p w14:paraId="0AC6D157">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8915F98">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三、投标保证金</w:t>
      </w:r>
    </w:p>
    <w:p w14:paraId="0A8CE08F">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16521A7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1、在此项下提交的“投标保证金”材料可使用转账凭证复印件。</w:t>
      </w:r>
    </w:p>
    <w:p w14:paraId="3877BB1C">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2、投标保证金是否已提交的认定按照招标文件第三章规定执行。</w:t>
      </w:r>
    </w:p>
    <w:p w14:paraId="3ADDDD8F">
      <w:pPr>
        <w:jc w:val="center"/>
        <w:outlineLvl w:val="1"/>
        <w:rPr>
          <w:rFonts w:hint="eastAsia" w:ascii="宋体" w:hAnsi="宋体"/>
          <w:b/>
          <w:color w:val="auto"/>
          <w:sz w:val="32"/>
          <w:szCs w:val="32"/>
          <w:highlight w:val="none"/>
        </w:rPr>
      </w:pPr>
      <w:bookmarkStart w:id="9" w:name="_Toc7602"/>
      <w:bookmarkStart w:id="10" w:name="_Toc17182"/>
    </w:p>
    <w:p w14:paraId="13AB929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348E3BA">
      <w:pPr>
        <w:jc w:val="center"/>
        <w:outlineLvl w:val="1"/>
        <w:rPr>
          <w:rFonts w:hint="eastAsia" w:ascii="宋体" w:hAnsi="宋体"/>
          <w:b/>
          <w:color w:val="auto"/>
          <w:sz w:val="32"/>
          <w:szCs w:val="32"/>
          <w:highlight w:val="none"/>
        </w:rPr>
      </w:pPr>
    </w:p>
    <w:p w14:paraId="2A71C51F">
      <w:pPr>
        <w:jc w:val="left"/>
        <w:outlineLvl w:val="1"/>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附件1</w:t>
      </w:r>
    </w:p>
    <w:p w14:paraId="52FB36C0">
      <w:pPr>
        <w:jc w:val="center"/>
        <w:outlineLvl w:val="1"/>
        <w:rPr>
          <w:rFonts w:hint="eastAsia" w:ascii="宋体" w:hAnsi="宋体" w:eastAsia="宋体" w:cs="宋体"/>
          <w:b/>
          <w:color w:val="auto"/>
          <w:sz w:val="28"/>
          <w:highlight w:val="none"/>
          <w:lang w:val="en-US" w:eastAsia="zh-CN"/>
        </w:rPr>
      </w:pPr>
    </w:p>
    <w:p w14:paraId="127F806F">
      <w:pPr>
        <w:jc w:val="center"/>
        <w:outlineLvl w:val="1"/>
        <w:rPr>
          <w:rFonts w:hint="eastAsia" w:ascii="宋体" w:hAnsi="宋体"/>
          <w:color w:val="auto"/>
          <w:sz w:val="32"/>
          <w:szCs w:val="32"/>
          <w:highlight w:val="none"/>
        </w:rPr>
      </w:pPr>
      <w:r>
        <w:rPr>
          <w:rFonts w:hint="eastAsia" w:ascii="宋体" w:hAnsi="宋体"/>
          <w:b/>
          <w:color w:val="auto"/>
          <w:sz w:val="32"/>
          <w:szCs w:val="32"/>
          <w:highlight w:val="none"/>
        </w:rPr>
        <w:t>招标服务费承诺书</w:t>
      </w:r>
      <w:bookmarkEnd w:id="9"/>
      <w:bookmarkEnd w:id="10"/>
    </w:p>
    <w:p w14:paraId="1DB381E4">
      <w:pPr>
        <w:pStyle w:val="31"/>
        <w:jc w:val="center"/>
        <w:outlineLvl w:val="9"/>
        <w:rPr>
          <w:rFonts w:hAnsi="宋体"/>
          <w:color w:val="auto"/>
          <w:sz w:val="21"/>
          <w:highlight w:val="none"/>
        </w:rPr>
      </w:pPr>
      <w:bookmarkStart w:id="11" w:name="_Toc31840"/>
      <w:bookmarkStart w:id="12" w:name="_Toc27563"/>
      <w:bookmarkStart w:id="13" w:name="_Toc21794"/>
      <w:r>
        <w:rPr>
          <w:rFonts w:hAnsi="宋体"/>
          <w:color w:val="auto"/>
          <w:sz w:val="36"/>
          <w:highlight w:val="none"/>
        </w:rPr>
        <w:br w:type="textWrapping"/>
      </w:r>
      <w:bookmarkEnd w:id="11"/>
      <w:bookmarkEnd w:id="12"/>
      <w:bookmarkEnd w:id="13"/>
      <w:r>
        <w:rPr>
          <w:rFonts w:hAnsi="宋体"/>
          <w:color w:val="auto"/>
          <w:sz w:val="21"/>
          <w:highlight w:val="none"/>
        </w:rPr>
        <w:t xml:space="preserve">                                </w:t>
      </w:r>
    </w:p>
    <w:p w14:paraId="3B5D36B8">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【代理公司】</w:t>
      </w:r>
      <w:r>
        <w:rPr>
          <w:rFonts w:ascii="宋体" w:hAnsi="宋体"/>
          <w:color w:val="auto"/>
          <w:szCs w:val="21"/>
          <w:highlight w:val="none"/>
        </w:rPr>
        <w:t xml:space="preserve"> </w:t>
      </w:r>
    </w:p>
    <w:p w14:paraId="44A1A030">
      <w:pPr>
        <w:spacing w:line="380" w:lineRule="exact"/>
        <w:rPr>
          <w:rFonts w:hint="eastAsia" w:ascii="宋体" w:hAnsi="宋体"/>
          <w:color w:val="auto"/>
          <w:szCs w:val="21"/>
          <w:highlight w:val="none"/>
        </w:rPr>
      </w:pPr>
      <w:r>
        <w:rPr>
          <w:rFonts w:ascii="宋体" w:hAnsi="宋体"/>
          <w:color w:val="auto"/>
          <w:szCs w:val="21"/>
          <w:highlight w:val="none"/>
        </w:rPr>
        <w:t xml:space="preserve">  </w:t>
      </w:r>
    </w:p>
    <w:p w14:paraId="5A5B34F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项目招标中投标（项目编号：</w:t>
      </w:r>
      <w:r>
        <w:rPr>
          <w:rFonts w:ascii="宋体" w:hAnsi="宋体"/>
          <w:color w:val="auto"/>
          <w:szCs w:val="21"/>
          <w:highlight w:val="none"/>
          <w:u w:val="single"/>
        </w:rPr>
        <w:t xml:space="preserve">          </w:t>
      </w:r>
      <w:r>
        <w:rPr>
          <w:rFonts w:hint="eastAsia" w:ascii="宋体" w:hAnsi="宋体"/>
          <w:color w:val="auto"/>
          <w:szCs w:val="21"/>
          <w:highlight w:val="none"/>
        </w:rPr>
        <w:t>），如获中标，我们保证按招标文件的规定，以支票、汇票、电汇、现金或经贵公司认可的其他付款方式，向贵公司缴交招标服务费。</w:t>
      </w:r>
    </w:p>
    <w:p w14:paraId="5C292D2D">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我方如违反上述承诺，所提交的上述项目的投标保证金将不予退还我方，我方对此无异议。</w:t>
      </w:r>
    </w:p>
    <w:p w14:paraId="0E4B4459">
      <w:pPr>
        <w:spacing w:line="380" w:lineRule="exact"/>
        <w:rPr>
          <w:rFonts w:ascii="宋体" w:hAnsi="宋体"/>
          <w:color w:val="auto"/>
          <w:szCs w:val="21"/>
          <w:highlight w:val="none"/>
        </w:rPr>
      </w:pPr>
    </w:p>
    <w:p w14:paraId="375BB020">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25C1FB5B">
      <w:pPr>
        <w:spacing w:line="380" w:lineRule="exact"/>
        <w:rPr>
          <w:rFonts w:ascii="宋体" w:hAnsi="宋体"/>
          <w:color w:val="auto"/>
          <w:szCs w:val="21"/>
          <w:highlight w:val="none"/>
        </w:rPr>
      </w:pPr>
    </w:p>
    <w:p w14:paraId="2D6B8225">
      <w:pPr>
        <w:spacing w:line="380" w:lineRule="exact"/>
        <w:rPr>
          <w:rFonts w:hint="eastAsia" w:ascii="宋体" w:hAnsi="宋体"/>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投标人（全称并加盖公章）： </w:t>
      </w:r>
      <w:r>
        <w:rPr>
          <w:rFonts w:hint="eastAsia" w:ascii="宋体" w:hAnsi="宋体"/>
          <w:color w:val="auto"/>
          <w:szCs w:val="21"/>
          <w:highlight w:val="none"/>
          <w:u w:val="single"/>
        </w:rPr>
        <w:t xml:space="preserve">                            </w:t>
      </w:r>
    </w:p>
    <w:p w14:paraId="5A1DB2FE">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13A4512F">
      <w:pPr>
        <w:spacing w:line="380" w:lineRule="exact"/>
        <w:ind w:firstLine="2940" w:firstLineChars="1400"/>
        <w:rPr>
          <w:rFonts w:hint="eastAsia" w:ascii="宋体" w:hAnsi="宋体"/>
          <w:color w:val="auto"/>
          <w:szCs w:val="21"/>
          <w:highlight w:val="none"/>
          <w:u w:val="single"/>
        </w:rPr>
      </w:pPr>
      <w:r>
        <w:rPr>
          <w:rFonts w:hint="eastAsia" w:ascii="宋体" w:hAnsi="宋体"/>
          <w:color w:val="auto"/>
          <w:szCs w:val="21"/>
          <w:highlight w:val="none"/>
        </w:rPr>
        <w:t>邮 编：</w:t>
      </w:r>
      <w:r>
        <w:rPr>
          <w:rFonts w:hint="eastAsia" w:ascii="宋体" w:hAnsi="宋体"/>
          <w:color w:val="auto"/>
          <w:szCs w:val="21"/>
          <w:highlight w:val="none"/>
          <w:u w:val="single"/>
        </w:rPr>
        <w:t xml:space="preserve">                        </w:t>
      </w: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0B75EF9E">
      <w:pPr>
        <w:spacing w:line="380" w:lineRule="exact"/>
        <w:rPr>
          <w:rFonts w:hint="eastAsia" w:ascii="宋体" w:hAnsi="宋体"/>
          <w:color w:val="auto"/>
          <w:szCs w:val="21"/>
          <w:highlight w:val="none"/>
          <w:u w:val="single"/>
        </w:rPr>
      </w:pP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p>
    <w:p w14:paraId="78D1CAA3">
      <w:pPr>
        <w:spacing w:line="380" w:lineRule="exact"/>
        <w:rPr>
          <w:rFonts w:hint="eastAsia" w:ascii="宋体" w:hAnsi="宋体"/>
          <w:color w:val="auto"/>
          <w:szCs w:val="21"/>
          <w:highlight w:val="none"/>
          <w:u w:val="single"/>
        </w:rPr>
      </w:pPr>
    </w:p>
    <w:p w14:paraId="059C5A03">
      <w:pPr>
        <w:pStyle w:val="9"/>
        <w:snapToGrid w:val="0"/>
        <w:spacing w:line="440" w:lineRule="exact"/>
        <w:ind w:firstLine="564"/>
        <w:rPr>
          <w:rFonts w:hint="eastAsia" w:hAnsi="宋体"/>
          <w:color w:val="auto"/>
          <w:szCs w:val="21"/>
          <w:highlight w:val="none"/>
          <w:u w:val="single"/>
        </w:rPr>
      </w:pPr>
    </w:p>
    <w:p w14:paraId="6A959E56">
      <w:pPr>
        <w:pStyle w:val="9"/>
        <w:snapToGrid w:val="0"/>
        <w:spacing w:line="440" w:lineRule="exact"/>
        <w:ind w:firstLine="564"/>
        <w:rPr>
          <w:rFonts w:hint="eastAsia" w:hAnsi="宋体"/>
          <w:color w:val="auto"/>
          <w:szCs w:val="21"/>
          <w:highlight w:val="none"/>
          <w:u w:val="single"/>
        </w:rPr>
      </w:pPr>
    </w:p>
    <w:p w14:paraId="60C168B2">
      <w:pPr>
        <w:spacing w:line="360" w:lineRule="auto"/>
        <w:jc w:val="left"/>
        <w:rPr>
          <w:rFonts w:hint="eastAsia" w:ascii="宋体" w:hAnsi="宋体"/>
          <w:b/>
          <w:color w:val="auto"/>
          <w:szCs w:val="21"/>
          <w:highlight w:val="none"/>
        </w:rPr>
      </w:pPr>
      <w:r>
        <w:rPr>
          <w:rFonts w:hint="eastAsia" w:ascii="宋体" w:hAnsi="宋体"/>
          <w:b/>
          <w:color w:val="auto"/>
          <w:spacing w:val="20"/>
          <w:szCs w:val="21"/>
          <w:highlight w:val="none"/>
        </w:rPr>
        <w:t>招标代理服务收费标准：详见招标文件</w:t>
      </w:r>
    </w:p>
    <w:p w14:paraId="7261E1BD">
      <w:pPr>
        <w:pStyle w:val="9"/>
        <w:spacing w:line="0" w:lineRule="atLeast"/>
        <w:rPr>
          <w:rFonts w:hint="eastAsia" w:hAnsi="宋体"/>
          <w:color w:val="auto"/>
          <w:szCs w:val="21"/>
          <w:highlight w:val="none"/>
        </w:rPr>
      </w:pPr>
    </w:p>
    <w:p w14:paraId="32C43602">
      <w:pPr>
        <w:pStyle w:val="9"/>
        <w:spacing w:line="0" w:lineRule="atLeast"/>
        <w:rPr>
          <w:rFonts w:hint="eastAsia" w:hAnsi="宋体"/>
          <w:color w:val="auto"/>
          <w:szCs w:val="21"/>
          <w:highlight w:val="none"/>
        </w:rPr>
      </w:pPr>
    </w:p>
    <w:p w14:paraId="2F78FA81">
      <w:pPr>
        <w:jc w:val="left"/>
        <w:outlineLvl w:val="1"/>
        <w:rPr>
          <w:rFonts w:hint="default" w:ascii="宋体" w:hAnsi="宋体" w:eastAsia="宋体" w:cs="宋体"/>
          <w:b/>
          <w:color w:val="auto"/>
          <w:sz w:val="28"/>
          <w:highlight w:val="none"/>
          <w:lang w:val="en-US" w:eastAsia="zh-CN"/>
        </w:rPr>
      </w:pPr>
      <w:bookmarkStart w:id="14" w:name="_Toc20852"/>
      <w:bookmarkStart w:id="15" w:name="_Toc23015"/>
      <w:bookmarkStart w:id="16" w:name="_Toc20280"/>
      <w:r>
        <w:rPr>
          <w:rFonts w:hint="default" w:hAnsi="宋体"/>
          <w:color w:val="auto"/>
          <w:sz w:val="21"/>
          <w:szCs w:val="21"/>
          <w:highlight w:val="none"/>
        </w:rPr>
        <w:br w:type="page"/>
      </w:r>
      <w:bookmarkEnd w:id="14"/>
      <w:bookmarkEnd w:id="15"/>
      <w:bookmarkEnd w:id="16"/>
      <w:bookmarkStart w:id="17" w:name="_Toc11806"/>
      <w:bookmarkStart w:id="18" w:name="_Toc32075"/>
      <w:r>
        <w:rPr>
          <w:rFonts w:hint="eastAsia" w:ascii="宋体" w:hAnsi="宋体" w:eastAsia="宋体" w:cs="宋体"/>
          <w:b/>
          <w:color w:val="auto"/>
          <w:sz w:val="28"/>
          <w:highlight w:val="none"/>
          <w:lang w:val="en-US" w:eastAsia="zh-CN"/>
        </w:rPr>
        <w:t>附件2</w:t>
      </w:r>
    </w:p>
    <w:p w14:paraId="69E90366">
      <w:pPr>
        <w:pStyle w:val="31"/>
        <w:jc w:val="left"/>
        <w:rPr>
          <w:rFonts w:hint="eastAsia" w:ascii="宋体" w:hAnsi="宋体"/>
          <w:b/>
          <w:color w:val="auto"/>
          <w:sz w:val="32"/>
          <w:szCs w:val="32"/>
          <w:highlight w:val="none"/>
          <w:lang w:val="en-US" w:eastAsia="zh-CN"/>
        </w:rPr>
      </w:pPr>
    </w:p>
    <w:p w14:paraId="4CAB3A14">
      <w:pPr>
        <w:pStyle w:val="31"/>
        <w:jc w:val="left"/>
        <w:rPr>
          <w:rFonts w:hint="eastAsia" w:ascii="宋体" w:hAnsi="宋体"/>
          <w:b/>
          <w:color w:val="auto"/>
          <w:sz w:val="32"/>
          <w:szCs w:val="32"/>
          <w:highlight w:val="none"/>
          <w:lang w:val="en-US" w:eastAsia="zh-CN"/>
        </w:rPr>
      </w:pPr>
    </w:p>
    <w:p w14:paraId="7CEC5839">
      <w:pPr>
        <w:pStyle w:val="31"/>
        <w:jc w:val="center"/>
        <w:rPr>
          <w:rFonts w:hint="eastAsia" w:ascii="宋体" w:hAnsi="宋体"/>
          <w:b/>
          <w:color w:val="auto"/>
          <w:sz w:val="32"/>
          <w:szCs w:val="32"/>
          <w:highlight w:val="none"/>
        </w:rPr>
      </w:pPr>
      <w:r>
        <w:rPr>
          <w:rFonts w:ascii="宋体" w:hAnsi="宋体"/>
          <w:b/>
          <w:color w:val="auto"/>
          <w:sz w:val="32"/>
          <w:szCs w:val="32"/>
          <w:highlight w:val="none"/>
        </w:rPr>
        <w:t>退还</w:t>
      </w:r>
      <w:r>
        <w:rPr>
          <w:rFonts w:hint="eastAsia" w:ascii="宋体" w:hAnsi="宋体"/>
          <w:b/>
          <w:color w:val="auto"/>
          <w:sz w:val="32"/>
          <w:szCs w:val="32"/>
          <w:highlight w:val="none"/>
        </w:rPr>
        <w:t>投标</w:t>
      </w:r>
      <w:r>
        <w:rPr>
          <w:rFonts w:ascii="宋体" w:hAnsi="宋体"/>
          <w:b/>
          <w:color w:val="auto"/>
          <w:sz w:val="32"/>
          <w:szCs w:val="32"/>
          <w:highlight w:val="none"/>
        </w:rPr>
        <w:t>保证金</w:t>
      </w:r>
      <w:r>
        <w:rPr>
          <w:rFonts w:hint="eastAsia" w:ascii="宋体" w:hAnsi="宋体"/>
          <w:b/>
          <w:color w:val="auto"/>
          <w:sz w:val="32"/>
          <w:szCs w:val="32"/>
          <w:highlight w:val="none"/>
        </w:rPr>
        <w:t>说明</w:t>
      </w:r>
      <w:r>
        <w:rPr>
          <w:rFonts w:ascii="宋体" w:hAnsi="宋体"/>
          <w:b/>
          <w:color w:val="auto"/>
          <w:sz w:val="32"/>
          <w:szCs w:val="32"/>
          <w:highlight w:val="none"/>
        </w:rPr>
        <w:t>函</w:t>
      </w:r>
      <w:bookmarkEnd w:id="17"/>
      <w:bookmarkEnd w:id="18"/>
    </w:p>
    <w:p w14:paraId="144E52B2">
      <w:pPr>
        <w:widowControl/>
        <w:spacing w:line="500" w:lineRule="exact"/>
        <w:jc w:val="left"/>
        <w:rPr>
          <w:rFonts w:ascii="宋体" w:hAnsi="宋体" w:cs="宋体"/>
          <w:color w:val="auto"/>
          <w:kern w:val="0"/>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【代理公司】</w:t>
      </w:r>
    </w:p>
    <w:p w14:paraId="626899C8">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兹有我公司参加贵公司</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w:t>
      </w:r>
      <w:r>
        <w:rPr>
          <w:rFonts w:ascii="宋体" w:hAnsi="宋体"/>
          <w:color w:val="auto"/>
          <w:szCs w:val="21"/>
          <w:highlight w:val="none"/>
        </w:rPr>
        <w:t>月</w:t>
      </w:r>
      <w:r>
        <w:rPr>
          <w:rFonts w:ascii="宋体" w:hAnsi="宋体"/>
          <w:color w:val="auto"/>
          <w:szCs w:val="21"/>
          <w:highlight w:val="none"/>
          <w:u w:val="single"/>
        </w:rPr>
        <w:t>    </w:t>
      </w:r>
      <w:r>
        <w:rPr>
          <w:rFonts w:ascii="宋体" w:hAnsi="宋体"/>
          <w:color w:val="auto"/>
          <w:szCs w:val="21"/>
          <w:highlight w:val="none"/>
        </w:rPr>
        <w:t>日（</w:t>
      </w:r>
      <w:r>
        <w:rPr>
          <w:rFonts w:hint="eastAsia" w:ascii="宋体" w:hAnsi="宋体"/>
          <w:color w:val="auto"/>
          <w:szCs w:val="21"/>
          <w:highlight w:val="none"/>
        </w:rPr>
        <w:t>开标</w:t>
      </w:r>
      <w:r>
        <w:rPr>
          <w:rFonts w:ascii="宋体" w:hAnsi="宋体"/>
          <w:color w:val="auto"/>
          <w:szCs w:val="21"/>
          <w:highlight w:val="none"/>
        </w:rPr>
        <w:t>时间）组织</w:t>
      </w:r>
      <w:r>
        <w:rPr>
          <w:rFonts w:hint="eastAsia" w:ascii="宋体" w:hAnsi="宋体"/>
          <w:color w:val="auto"/>
          <w:szCs w:val="21"/>
          <w:highlight w:val="none"/>
        </w:rPr>
        <w:t>公开招标</w:t>
      </w:r>
      <w:r>
        <w:rPr>
          <w:rFonts w:ascii="宋体" w:hAnsi="宋体"/>
          <w:color w:val="auto"/>
          <w:szCs w:val="21"/>
          <w:highlight w:val="none"/>
        </w:rPr>
        <w:t>的</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项目</w:t>
      </w:r>
      <w:r>
        <w:rPr>
          <w:rFonts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rPr>
        <w:t>项目</w:t>
      </w:r>
      <w:r>
        <w:rPr>
          <w:rFonts w:hint="eastAsia" w:ascii="宋体" w:hAnsi="宋体"/>
          <w:color w:val="auto"/>
          <w:szCs w:val="21"/>
          <w:highlight w:val="none"/>
        </w:rPr>
        <w:t>(项目名称)的招标活动中</w:t>
      </w:r>
      <w:r>
        <w:rPr>
          <w:rFonts w:ascii="宋体" w:hAnsi="宋体"/>
          <w:color w:val="auto"/>
          <w:szCs w:val="21"/>
          <w:highlight w:val="none"/>
        </w:rPr>
        <w:t>，本公司以</w:t>
      </w:r>
      <w:r>
        <w:rPr>
          <w:rFonts w:hint="eastAsia" w:ascii="宋体" w:hAnsi="宋体"/>
          <w:color w:val="auto"/>
          <w:szCs w:val="21"/>
          <w:highlight w:val="none"/>
          <w:u w:val="single"/>
        </w:rPr>
        <w:t xml:space="preserve">      </w:t>
      </w:r>
      <w:r>
        <w:rPr>
          <w:rFonts w:ascii="宋体" w:hAnsi="宋体"/>
          <w:color w:val="auto"/>
          <w:szCs w:val="21"/>
          <w:highlight w:val="none"/>
        </w:rPr>
        <w:t>（同城转帐、异地电汇）形式缴纳</w:t>
      </w:r>
      <w:r>
        <w:rPr>
          <w:rFonts w:hint="eastAsia" w:ascii="宋体" w:hAnsi="宋体"/>
          <w:color w:val="auto"/>
          <w:szCs w:val="21"/>
          <w:highlight w:val="none"/>
        </w:rPr>
        <w:t>投标</w:t>
      </w:r>
      <w:r>
        <w:rPr>
          <w:rFonts w:ascii="宋体" w:hAnsi="宋体"/>
          <w:color w:val="auto"/>
          <w:szCs w:val="21"/>
          <w:highlight w:val="none"/>
        </w:rPr>
        <w:t>保证金（¥      </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如中标，请贵公司待我司缴纳招标服务费并签订合同后给予办理退还；如未中标，则请将投标保证金直接退还到我公司帐户中:</w:t>
      </w:r>
    </w:p>
    <w:p w14:paraId="42A8DB1D">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全称：</w:t>
      </w:r>
      <w:r>
        <w:rPr>
          <w:rFonts w:ascii="宋体" w:hAnsi="宋体"/>
          <w:color w:val="auto"/>
          <w:szCs w:val="21"/>
          <w:highlight w:val="none"/>
          <w:u w:val="single"/>
        </w:rPr>
        <w:t>                               </w:t>
      </w:r>
      <w:r>
        <w:rPr>
          <w:rFonts w:ascii="宋体" w:hAnsi="宋体"/>
          <w:color w:val="auto"/>
          <w:szCs w:val="21"/>
          <w:highlight w:val="none"/>
        </w:rPr>
        <w:t xml:space="preserve">  </w:t>
      </w:r>
    </w:p>
    <w:p w14:paraId="2D810601">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开户</w:t>
      </w:r>
      <w:r>
        <w:rPr>
          <w:rFonts w:hint="eastAsia" w:ascii="宋体" w:hAnsi="宋体"/>
          <w:color w:val="auto"/>
          <w:szCs w:val="21"/>
          <w:highlight w:val="none"/>
        </w:rPr>
        <w:t>银</w:t>
      </w:r>
      <w:r>
        <w:rPr>
          <w:rFonts w:ascii="宋体" w:hAnsi="宋体"/>
          <w:color w:val="auto"/>
          <w:szCs w:val="21"/>
          <w:highlight w:val="none"/>
        </w:rPr>
        <w:t>行：</w:t>
      </w:r>
      <w:r>
        <w:rPr>
          <w:rFonts w:ascii="宋体" w:hAnsi="宋体"/>
          <w:color w:val="auto"/>
          <w:szCs w:val="21"/>
          <w:highlight w:val="none"/>
          <w:u w:val="single"/>
        </w:rPr>
        <w:t>                              </w:t>
      </w:r>
      <w:r>
        <w:rPr>
          <w:rFonts w:ascii="宋体" w:hAnsi="宋体"/>
          <w:color w:val="auto"/>
          <w:szCs w:val="21"/>
          <w:highlight w:val="none"/>
        </w:rPr>
        <w:t> </w:t>
      </w:r>
    </w:p>
    <w:p w14:paraId="427E9628">
      <w:pPr>
        <w:widowControl/>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账</w:t>
      </w:r>
      <w:r>
        <w:rPr>
          <w:rFonts w:ascii="宋体" w:hAnsi="宋体"/>
          <w:color w:val="auto"/>
          <w:szCs w:val="21"/>
          <w:highlight w:val="none"/>
        </w:rPr>
        <w:t>    号：</w:t>
      </w:r>
      <w:r>
        <w:rPr>
          <w:rFonts w:ascii="宋体" w:hAnsi="宋体"/>
          <w:color w:val="auto"/>
          <w:szCs w:val="21"/>
          <w:highlight w:val="none"/>
          <w:u w:val="single"/>
        </w:rPr>
        <w:t>                               </w:t>
      </w:r>
      <w:r>
        <w:rPr>
          <w:rFonts w:ascii="宋体" w:hAnsi="宋体"/>
          <w:color w:val="auto"/>
          <w:szCs w:val="21"/>
          <w:highlight w:val="none"/>
        </w:rPr>
        <w:t xml:space="preserve">         </w:t>
      </w:r>
    </w:p>
    <w:p w14:paraId="776DDD96">
      <w:pPr>
        <w:widowControl/>
        <w:spacing w:line="500" w:lineRule="exact"/>
        <w:ind w:firstLine="420" w:firstLineChars="200"/>
        <w:jc w:val="left"/>
        <w:rPr>
          <w:rFonts w:ascii="宋体" w:hAnsi="宋体"/>
          <w:color w:val="auto"/>
          <w:szCs w:val="21"/>
          <w:highlight w:val="none"/>
        </w:rPr>
      </w:pPr>
      <w:r>
        <w:rPr>
          <w:rFonts w:ascii="宋体" w:hAnsi="宋体"/>
          <w:color w:val="auto"/>
          <w:szCs w:val="21"/>
          <w:highlight w:val="none"/>
        </w:rPr>
        <w:t>公司所属省份、市县：</w:t>
      </w:r>
      <w:r>
        <w:rPr>
          <w:rFonts w:ascii="宋体" w:hAnsi="宋体"/>
          <w:color w:val="auto"/>
          <w:szCs w:val="21"/>
          <w:highlight w:val="none"/>
          <w:u w:val="single"/>
        </w:rPr>
        <w:t>                               </w:t>
      </w:r>
      <w:r>
        <w:rPr>
          <w:rFonts w:ascii="宋体" w:hAnsi="宋体"/>
          <w:color w:val="auto"/>
          <w:szCs w:val="21"/>
          <w:highlight w:val="none"/>
        </w:rPr>
        <w:t xml:space="preserve">  </w:t>
      </w:r>
    </w:p>
    <w:p w14:paraId="20061A8F">
      <w:pPr>
        <w:widowControl/>
        <w:spacing w:line="500" w:lineRule="exact"/>
        <w:ind w:firstLine="420" w:firstLineChars="200"/>
        <w:jc w:val="left"/>
        <w:rPr>
          <w:rFonts w:hint="eastAsia" w:ascii="宋体" w:hAnsi="宋体"/>
          <w:color w:val="auto"/>
          <w:szCs w:val="21"/>
          <w:highlight w:val="none"/>
        </w:rPr>
      </w:pPr>
      <w:r>
        <w:rPr>
          <w:rFonts w:ascii="宋体" w:hAnsi="宋体"/>
          <w:color w:val="auto"/>
          <w:szCs w:val="21"/>
          <w:highlight w:val="none"/>
        </w:rPr>
        <w:t>（以上内容应详细填写，不可简化）</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779"/>
        <w:gridCol w:w="7154"/>
      </w:tblGrid>
      <w:tr w14:paraId="54BA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top"/>
          </w:tcPr>
          <w:p w14:paraId="6E4FC819">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902" w:type="pct"/>
            <w:noWrap w:val="0"/>
            <w:vAlign w:val="top"/>
          </w:tcPr>
          <w:p w14:paraId="394BB408">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所投合同包</w:t>
            </w:r>
          </w:p>
        </w:tc>
        <w:tc>
          <w:tcPr>
            <w:tcW w:w="3629" w:type="pct"/>
            <w:noWrap w:val="0"/>
            <w:vAlign w:val="top"/>
          </w:tcPr>
          <w:p w14:paraId="7FE30228">
            <w:pPr>
              <w:widowControl/>
              <w:spacing w:line="500" w:lineRule="exact"/>
              <w:jc w:val="center"/>
              <w:rPr>
                <w:rFonts w:hint="eastAsia" w:ascii="宋体" w:hAnsi="宋体"/>
                <w:b/>
                <w:color w:val="auto"/>
                <w:szCs w:val="21"/>
                <w:highlight w:val="none"/>
              </w:rPr>
            </w:pPr>
            <w:r>
              <w:rPr>
                <w:rFonts w:hint="eastAsia" w:ascii="宋体" w:hAnsi="宋体"/>
                <w:b/>
                <w:color w:val="auto"/>
                <w:szCs w:val="21"/>
                <w:highlight w:val="none"/>
              </w:rPr>
              <w:t>提交投标保证金金额（元）</w:t>
            </w:r>
          </w:p>
        </w:tc>
      </w:tr>
      <w:tr w14:paraId="72B0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noWrap w:val="0"/>
            <w:vAlign w:val="top"/>
          </w:tcPr>
          <w:p w14:paraId="70698F4B">
            <w:pPr>
              <w:widowControl/>
              <w:spacing w:line="500" w:lineRule="exact"/>
              <w:jc w:val="left"/>
              <w:rPr>
                <w:rFonts w:hint="eastAsia" w:ascii="宋体" w:hAnsi="宋体"/>
                <w:color w:val="auto"/>
                <w:szCs w:val="21"/>
                <w:highlight w:val="none"/>
              </w:rPr>
            </w:pPr>
          </w:p>
        </w:tc>
        <w:tc>
          <w:tcPr>
            <w:tcW w:w="902" w:type="pct"/>
            <w:noWrap w:val="0"/>
            <w:vAlign w:val="top"/>
          </w:tcPr>
          <w:p w14:paraId="7C23F850">
            <w:pPr>
              <w:widowControl/>
              <w:spacing w:line="50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tc>
        <w:tc>
          <w:tcPr>
            <w:tcW w:w="3629" w:type="pct"/>
            <w:noWrap w:val="0"/>
            <w:vAlign w:val="top"/>
          </w:tcPr>
          <w:p w14:paraId="286FF70E">
            <w:pPr>
              <w:widowControl/>
              <w:spacing w:line="500" w:lineRule="exact"/>
              <w:jc w:val="left"/>
              <w:rPr>
                <w:rFonts w:hint="eastAsia" w:ascii="宋体" w:hAnsi="宋体"/>
                <w:color w:val="auto"/>
                <w:szCs w:val="21"/>
                <w:highlight w:val="none"/>
              </w:rPr>
            </w:pPr>
          </w:p>
        </w:tc>
      </w:tr>
      <w:tr w14:paraId="1C7D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pct"/>
            <w:gridSpan w:val="2"/>
            <w:noWrap w:val="0"/>
            <w:vAlign w:val="top"/>
          </w:tcPr>
          <w:p w14:paraId="3FA5B8E7">
            <w:pPr>
              <w:widowControl/>
              <w:spacing w:line="500" w:lineRule="exact"/>
              <w:jc w:val="left"/>
              <w:rPr>
                <w:rFonts w:hint="eastAsia" w:ascii="宋体" w:hAnsi="宋体"/>
                <w:color w:val="auto"/>
                <w:szCs w:val="21"/>
                <w:highlight w:val="none"/>
              </w:rPr>
            </w:pPr>
            <w:r>
              <w:rPr>
                <w:rFonts w:hint="eastAsia" w:ascii="宋体" w:hAnsi="宋体"/>
                <w:color w:val="auto"/>
                <w:szCs w:val="21"/>
                <w:highlight w:val="none"/>
              </w:rPr>
              <w:t>合计</w:t>
            </w:r>
          </w:p>
        </w:tc>
        <w:tc>
          <w:tcPr>
            <w:tcW w:w="3629" w:type="pct"/>
            <w:noWrap w:val="0"/>
            <w:vAlign w:val="top"/>
          </w:tcPr>
          <w:p w14:paraId="20322F37">
            <w:pPr>
              <w:widowControl/>
              <w:spacing w:line="500" w:lineRule="exact"/>
              <w:jc w:val="left"/>
              <w:rPr>
                <w:rFonts w:hint="eastAsia" w:ascii="宋体" w:hAnsi="宋体"/>
                <w:color w:val="auto"/>
                <w:szCs w:val="21"/>
                <w:highlight w:val="none"/>
              </w:rPr>
            </w:pPr>
          </w:p>
        </w:tc>
      </w:tr>
      <w:tr w14:paraId="6FB4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5000" w:type="pct"/>
            <w:gridSpan w:val="3"/>
            <w:noWrap w:val="0"/>
            <w:vAlign w:val="center"/>
          </w:tcPr>
          <w:p w14:paraId="37E40C7E">
            <w:pPr>
              <w:widowControl/>
              <w:spacing w:line="500" w:lineRule="exact"/>
              <w:jc w:val="center"/>
              <w:rPr>
                <w:rFonts w:hint="eastAsia" w:ascii="宋体" w:hAnsi="宋体"/>
                <w:color w:val="auto"/>
                <w:sz w:val="30"/>
                <w:szCs w:val="30"/>
                <w:highlight w:val="none"/>
              </w:rPr>
            </w:pPr>
            <w:r>
              <w:rPr>
                <w:rFonts w:hint="eastAsia" w:ascii="宋体" w:hAnsi="宋体"/>
                <w:color w:val="auto"/>
                <w:sz w:val="30"/>
                <w:szCs w:val="30"/>
                <w:highlight w:val="none"/>
              </w:rPr>
              <w:t>投标保证金凭证复印件粘贴处</w:t>
            </w:r>
          </w:p>
        </w:tc>
      </w:tr>
    </w:tbl>
    <w:p w14:paraId="0404B11C">
      <w:pPr>
        <w:spacing w:line="380" w:lineRule="exact"/>
        <w:rPr>
          <w:rFonts w:hint="eastAsia" w:ascii="宋体" w:hAnsi="宋体"/>
          <w:color w:val="auto"/>
          <w:szCs w:val="21"/>
          <w:highlight w:val="none"/>
        </w:rPr>
      </w:pPr>
    </w:p>
    <w:p w14:paraId="7E079CD0">
      <w:pPr>
        <w:spacing w:line="380" w:lineRule="exact"/>
        <w:rPr>
          <w:rFonts w:hint="eastAsia" w:ascii="宋体" w:hAnsi="宋体"/>
          <w:color w:val="auto"/>
          <w:szCs w:val="21"/>
          <w:highlight w:val="none"/>
          <w:u w:val="single"/>
        </w:rPr>
      </w:pPr>
      <w:r>
        <w:rPr>
          <w:rFonts w:hint="eastAsia" w:ascii="宋体" w:hAnsi="宋体"/>
          <w:color w:val="auto"/>
          <w:szCs w:val="21"/>
          <w:highlight w:val="none"/>
        </w:rPr>
        <w:t xml:space="preserve">                            投标人（全称并加盖公章）： </w:t>
      </w:r>
      <w:r>
        <w:rPr>
          <w:rFonts w:hint="eastAsia" w:ascii="宋体" w:hAnsi="宋体"/>
          <w:color w:val="auto"/>
          <w:szCs w:val="21"/>
          <w:highlight w:val="none"/>
          <w:u w:val="single"/>
        </w:rPr>
        <w:t xml:space="preserve">                         </w:t>
      </w:r>
    </w:p>
    <w:p w14:paraId="4C28BC60">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投标人代表签字：</w:t>
      </w:r>
      <w:r>
        <w:rPr>
          <w:rFonts w:hint="eastAsia" w:ascii="宋体" w:hAnsi="宋体"/>
          <w:color w:val="auto"/>
          <w:szCs w:val="21"/>
          <w:highlight w:val="none"/>
          <w:u w:val="single"/>
        </w:rPr>
        <w:t xml:space="preserve">                                  </w:t>
      </w:r>
    </w:p>
    <w:p w14:paraId="6A55B493">
      <w:pPr>
        <w:spacing w:line="340" w:lineRule="atLeast"/>
        <w:rPr>
          <w:rFonts w:hint="eastAsia" w:ascii="宋体" w:hAnsi="宋体"/>
          <w:color w:val="auto"/>
          <w:szCs w:val="21"/>
          <w:highlight w:val="none"/>
          <w:u w:val="singl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p>
    <w:p w14:paraId="45FA627E">
      <w:pPr>
        <w:spacing w:line="340" w:lineRule="atLeast"/>
        <w:rPr>
          <w:rFonts w:hint="eastAsia" w:ascii="宋体" w:hAnsi="宋体"/>
          <w:color w:val="auto"/>
          <w:szCs w:val="21"/>
          <w:highlight w:val="none"/>
          <w:u w:val="single"/>
        </w:rPr>
      </w:pPr>
    </w:p>
    <w:p w14:paraId="1F490077">
      <w:pPr>
        <w:spacing w:line="3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rPr>
        <w:t>注：《退回投标保证金说明函》（含清晰准确的投标保证金缴款凭证复印件）另做一份加盖公章后装在一单独的信封内密封并放置在投标文件报价部分正本密封袋中。</w:t>
      </w:r>
    </w:p>
    <w:p w14:paraId="1C80E5F5">
      <w:pPr>
        <w:pStyle w:val="30"/>
        <w:rPr>
          <w:rFonts w:hint="eastAsia" w:ascii="宋体" w:hAnsi="宋体" w:eastAsia="宋体" w:cs="宋体"/>
          <w:color w:val="auto"/>
          <w:highlight w:val="none"/>
        </w:rPr>
      </w:pP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39C7B51">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14:paraId="67CF4021">
      <w:pPr>
        <w:bidi w:val="0"/>
        <w:jc w:val="center"/>
        <w:rPr>
          <w:rFonts w:hint="eastAsia"/>
          <w:b/>
          <w:bCs/>
          <w:color w:val="auto"/>
          <w:sz w:val="52"/>
          <w:szCs w:val="52"/>
          <w:highlight w:val="none"/>
        </w:rPr>
      </w:pPr>
      <w:r>
        <w:rPr>
          <w:rFonts w:hint="eastAsia"/>
          <w:b/>
          <w:bCs/>
          <w:color w:val="auto"/>
          <w:sz w:val="52"/>
          <w:szCs w:val="52"/>
          <w:highlight w:val="none"/>
        </w:rPr>
        <w:t>政府采购投标文件</w:t>
      </w:r>
    </w:p>
    <w:p w14:paraId="1C4740DB">
      <w:pPr>
        <w:bidi w:val="0"/>
        <w:jc w:val="center"/>
        <w:rPr>
          <w:rFonts w:hint="eastAsia" w:ascii="宋体" w:hAnsi="宋体" w:eastAsia="宋体" w:cs="宋体"/>
          <w:color w:val="auto"/>
          <w:highlight w:val="none"/>
        </w:rPr>
      </w:pPr>
      <w:r>
        <w:rPr>
          <w:rFonts w:hint="eastAsia"/>
          <w:b/>
          <w:bCs/>
          <w:color w:val="auto"/>
          <w:sz w:val="52"/>
          <w:szCs w:val="52"/>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2488405">
      <w:pPr>
        <w:pStyle w:val="3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35B8C40A">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7AA556EC">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7589F714">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4765CD75">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1CBE827">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53E683CE">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6AE52EFE">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48AB712">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7EBEC6FE">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一、开标（报价）一览表</w:t>
      </w:r>
    </w:p>
    <w:p w14:paraId="74F86D0D">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二、投标（响应）报价明细表</w:t>
      </w:r>
    </w:p>
    <w:p w14:paraId="066A2580">
      <w:pPr>
        <w:pStyle w:val="3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三、招标文件规定的价格扣除证明材料（若有）</w:t>
      </w:r>
    </w:p>
    <w:p w14:paraId="3D74C823">
      <w:pPr>
        <w:pStyle w:val="30"/>
        <w:jc w:val="center"/>
        <w:outlineLvl w:val="2"/>
        <w:rPr>
          <w:rFonts w:hint="eastAsia" w:ascii="宋体" w:hAnsi="宋体" w:eastAsia="宋体" w:cs="宋体"/>
          <w:b/>
          <w:color w:val="auto"/>
          <w:sz w:val="28"/>
          <w:highlight w:val="none"/>
          <w:lang w:val="en-US" w:eastAsia="zh-CN"/>
        </w:rPr>
        <w:sectPr>
          <w:pgSz w:w="11907" w:h="16840"/>
          <w:pgMar w:top="1134" w:right="1134" w:bottom="1134" w:left="1134" w:header="851" w:footer="992" w:gutter="0"/>
          <w:pgNumType w:fmt="decimal"/>
          <w:cols w:space="720" w:num="1"/>
          <w:docGrid w:linePitch="323" w:charSpace="-2"/>
        </w:sectPr>
      </w:pPr>
    </w:p>
    <w:p w14:paraId="08569130">
      <w:pPr>
        <w:pStyle w:val="30"/>
        <w:jc w:val="center"/>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一、</w:t>
      </w:r>
      <w:r>
        <w:rPr>
          <w:rFonts w:hint="eastAsia" w:ascii="宋体" w:hAnsi="宋体" w:eastAsia="宋体" w:cs="宋体"/>
          <w:b/>
          <w:color w:val="auto"/>
          <w:sz w:val="28"/>
          <w:highlight w:val="none"/>
        </w:rPr>
        <w:t>开标（报价）一览表</w:t>
      </w:r>
    </w:p>
    <w:p w14:paraId="2E2A42C9">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项目名称：</w:t>
      </w:r>
      <w:r>
        <w:rPr>
          <w:rFonts w:hint="eastAsia" w:ascii="宋体" w:hAnsi="宋体" w:eastAsia="宋体" w:cs="Times New Roman"/>
          <w:color w:val="auto"/>
          <w:sz w:val="24"/>
          <w:szCs w:val="24"/>
          <w:highlight w:val="none"/>
        </w:rPr>
        <w:t xml:space="preserve">                                                   项目编号∶                          货币单位：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65"/>
        <w:gridCol w:w="1470"/>
        <w:gridCol w:w="1155"/>
        <w:gridCol w:w="1260"/>
        <w:gridCol w:w="1365"/>
        <w:gridCol w:w="1260"/>
        <w:gridCol w:w="840"/>
        <w:gridCol w:w="1050"/>
        <w:gridCol w:w="1155"/>
        <w:gridCol w:w="1575"/>
        <w:gridCol w:w="945"/>
      </w:tblGrid>
      <w:tr w14:paraId="1FB3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50" w:type="dxa"/>
            <w:noWrap w:val="0"/>
            <w:vAlign w:val="center"/>
          </w:tcPr>
          <w:p w14:paraId="61B60D86">
            <w:pPr>
              <w:spacing w:line="360" w:lineRule="auto"/>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采购包</w:t>
            </w:r>
          </w:p>
        </w:tc>
        <w:tc>
          <w:tcPr>
            <w:tcW w:w="1365" w:type="dxa"/>
            <w:noWrap w:val="0"/>
            <w:vAlign w:val="center"/>
          </w:tcPr>
          <w:p w14:paraId="1A5D2692">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货物名称</w:t>
            </w:r>
          </w:p>
        </w:tc>
        <w:tc>
          <w:tcPr>
            <w:tcW w:w="1470" w:type="dxa"/>
            <w:noWrap w:val="0"/>
            <w:vAlign w:val="center"/>
          </w:tcPr>
          <w:p w14:paraId="6406D581">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品牌、规格、型号</w:t>
            </w:r>
          </w:p>
        </w:tc>
        <w:tc>
          <w:tcPr>
            <w:tcW w:w="1155" w:type="dxa"/>
            <w:noWrap w:val="0"/>
            <w:vAlign w:val="center"/>
          </w:tcPr>
          <w:p w14:paraId="03233FCA">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制造商/国籍</w:t>
            </w:r>
          </w:p>
        </w:tc>
        <w:tc>
          <w:tcPr>
            <w:tcW w:w="1260" w:type="dxa"/>
            <w:noWrap w:val="0"/>
            <w:vAlign w:val="center"/>
          </w:tcPr>
          <w:p w14:paraId="4A3F9FBA">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交货期</w:t>
            </w:r>
          </w:p>
        </w:tc>
        <w:tc>
          <w:tcPr>
            <w:tcW w:w="1365" w:type="dxa"/>
            <w:noWrap w:val="0"/>
            <w:vAlign w:val="center"/>
          </w:tcPr>
          <w:p w14:paraId="7779C831">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质保期</w:t>
            </w:r>
          </w:p>
        </w:tc>
        <w:tc>
          <w:tcPr>
            <w:tcW w:w="1260" w:type="dxa"/>
            <w:noWrap w:val="0"/>
            <w:vAlign w:val="center"/>
          </w:tcPr>
          <w:p w14:paraId="0DB03E7E">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交货地点</w:t>
            </w:r>
          </w:p>
        </w:tc>
        <w:tc>
          <w:tcPr>
            <w:tcW w:w="840" w:type="dxa"/>
            <w:noWrap w:val="0"/>
            <w:vAlign w:val="center"/>
          </w:tcPr>
          <w:p w14:paraId="4663EBB9">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tc>
        <w:tc>
          <w:tcPr>
            <w:tcW w:w="1050" w:type="dxa"/>
            <w:noWrap w:val="0"/>
            <w:vAlign w:val="center"/>
          </w:tcPr>
          <w:p w14:paraId="52467535">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单价</w:t>
            </w:r>
          </w:p>
        </w:tc>
        <w:tc>
          <w:tcPr>
            <w:tcW w:w="1155" w:type="dxa"/>
            <w:noWrap w:val="0"/>
            <w:vAlign w:val="center"/>
          </w:tcPr>
          <w:p w14:paraId="1A4EE2B2">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小计</w:t>
            </w:r>
          </w:p>
        </w:tc>
        <w:tc>
          <w:tcPr>
            <w:tcW w:w="1575" w:type="dxa"/>
            <w:noWrap w:val="0"/>
            <w:vAlign w:val="center"/>
          </w:tcPr>
          <w:p w14:paraId="5890EBB6">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投标保证金</w:t>
            </w:r>
          </w:p>
        </w:tc>
        <w:tc>
          <w:tcPr>
            <w:tcW w:w="945" w:type="dxa"/>
            <w:noWrap w:val="0"/>
            <w:vAlign w:val="center"/>
          </w:tcPr>
          <w:p w14:paraId="7087ACFD">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14:paraId="7FC2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604766C1">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365" w:type="dxa"/>
            <w:noWrap w:val="0"/>
            <w:vAlign w:val="center"/>
          </w:tcPr>
          <w:p w14:paraId="4D62D4DB">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0A378946">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5D191FB7">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1D61769A">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609D10CE">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5FB63017">
            <w:pPr>
              <w:spacing w:line="360" w:lineRule="auto"/>
              <w:rPr>
                <w:rFonts w:hint="eastAsia" w:ascii="宋体" w:hAnsi="宋体" w:eastAsia="宋体" w:cs="Times New Roman"/>
                <w:color w:val="auto"/>
                <w:sz w:val="24"/>
                <w:szCs w:val="24"/>
                <w:highlight w:val="none"/>
              </w:rPr>
            </w:pPr>
          </w:p>
        </w:tc>
        <w:tc>
          <w:tcPr>
            <w:tcW w:w="840" w:type="dxa"/>
            <w:noWrap w:val="0"/>
            <w:vAlign w:val="center"/>
          </w:tcPr>
          <w:p w14:paraId="23B2635A">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63BA0130">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6FAE19D4">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574BDC20">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7F7EB31B">
            <w:pPr>
              <w:spacing w:line="360" w:lineRule="auto"/>
              <w:rPr>
                <w:rFonts w:hint="eastAsia" w:ascii="宋体" w:hAnsi="宋体" w:eastAsia="宋体" w:cs="Times New Roman"/>
                <w:color w:val="auto"/>
                <w:sz w:val="24"/>
                <w:szCs w:val="24"/>
                <w:highlight w:val="none"/>
              </w:rPr>
            </w:pPr>
          </w:p>
        </w:tc>
      </w:tr>
      <w:tr w14:paraId="710F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0B18592E">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365" w:type="dxa"/>
            <w:noWrap w:val="0"/>
            <w:vAlign w:val="center"/>
          </w:tcPr>
          <w:p w14:paraId="2AFB1F6B">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07390676">
            <w:pPr>
              <w:spacing w:line="360" w:lineRule="auto"/>
              <w:jc w:val="center"/>
              <w:rPr>
                <w:rFonts w:hint="eastAsia" w:ascii="宋体" w:hAnsi="宋体" w:eastAsia="宋体" w:cs="Times New Roman"/>
                <w:color w:val="auto"/>
                <w:sz w:val="24"/>
                <w:szCs w:val="24"/>
                <w:highlight w:val="none"/>
              </w:rPr>
            </w:pPr>
          </w:p>
        </w:tc>
        <w:tc>
          <w:tcPr>
            <w:tcW w:w="1155" w:type="dxa"/>
            <w:noWrap w:val="0"/>
            <w:vAlign w:val="center"/>
          </w:tcPr>
          <w:p w14:paraId="3E7BD4BD">
            <w:pPr>
              <w:spacing w:line="360" w:lineRule="auto"/>
              <w:jc w:val="center"/>
              <w:rPr>
                <w:rFonts w:hint="eastAsia" w:ascii="宋体" w:hAnsi="宋体" w:eastAsia="宋体" w:cs="Times New Roman"/>
                <w:color w:val="auto"/>
                <w:sz w:val="24"/>
                <w:szCs w:val="24"/>
                <w:highlight w:val="none"/>
              </w:rPr>
            </w:pPr>
          </w:p>
        </w:tc>
        <w:tc>
          <w:tcPr>
            <w:tcW w:w="1260" w:type="dxa"/>
            <w:noWrap w:val="0"/>
            <w:vAlign w:val="center"/>
          </w:tcPr>
          <w:p w14:paraId="0DC45ED9">
            <w:pPr>
              <w:spacing w:line="360" w:lineRule="auto"/>
              <w:jc w:val="center"/>
              <w:rPr>
                <w:rFonts w:hint="eastAsia" w:ascii="宋体" w:hAnsi="宋体" w:eastAsia="宋体" w:cs="Times New Roman"/>
                <w:color w:val="auto"/>
                <w:sz w:val="24"/>
                <w:szCs w:val="24"/>
                <w:highlight w:val="none"/>
              </w:rPr>
            </w:pPr>
          </w:p>
        </w:tc>
        <w:tc>
          <w:tcPr>
            <w:tcW w:w="1365" w:type="dxa"/>
            <w:noWrap w:val="0"/>
            <w:vAlign w:val="center"/>
          </w:tcPr>
          <w:p w14:paraId="1114B37A">
            <w:pPr>
              <w:spacing w:line="360" w:lineRule="auto"/>
              <w:jc w:val="center"/>
              <w:rPr>
                <w:rFonts w:hint="eastAsia" w:ascii="宋体" w:hAnsi="宋体" w:eastAsia="宋体" w:cs="Times New Roman"/>
                <w:color w:val="auto"/>
                <w:sz w:val="24"/>
                <w:szCs w:val="24"/>
                <w:highlight w:val="none"/>
              </w:rPr>
            </w:pPr>
          </w:p>
        </w:tc>
        <w:tc>
          <w:tcPr>
            <w:tcW w:w="1260" w:type="dxa"/>
            <w:noWrap w:val="0"/>
            <w:vAlign w:val="center"/>
          </w:tcPr>
          <w:p w14:paraId="249B4B66">
            <w:pPr>
              <w:spacing w:line="360" w:lineRule="auto"/>
              <w:jc w:val="center"/>
              <w:rPr>
                <w:rFonts w:hint="eastAsia" w:ascii="宋体" w:hAnsi="宋体" w:eastAsia="宋体" w:cs="Times New Roman"/>
                <w:color w:val="auto"/>
                <w:sz w:val="24"/>
                <w:szCs w:val="24"/>
                <w:highlight w:val="none"/>
              </w:rPr>
            </w:pPr>
          </w:p>
        </w:tc>
        <w:tc>
          <w:tcPr>
            <w:tcW w:w="840" w:type="dxa"/>
            <w:noWrap w:val="0"/>
            <w:vAlign w:val="center"/>
          </w:tcPr>
          <w:p w14:paraId="4303D190">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7670E5B0">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7E379ED5">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6E2193B4">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07595F96">
            <w:pPr>
              <w:spacing w:line="360" w:lineRule="auto"/>
              <w:rPr>
                <w:rFonts w:hint="eastAsia" w:ascii="宋体" w:hAnsi="宋体" w:eastAsia="宋体" w:cs="Times New Roman"/>
                <w:color w:val="auto"/>
                <w:sz w:val="24"/>
                <w:szCs w:val="24"/>
                <w:highlight w:val="none"/>
              </w:rPr>
            </w:pPr>
          </w:p>
        </w:tc>
      </w:tr>
      <w:tr w14:paraId="1F9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50" w:type="dxa"/>
            <w:noWrap w:val="0"/>
            <w:vAlign w:val="center"/>
          </w:tcPr>
          <w:p w14:paraId="5961CDB0">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365" w:type="dxa"/>
            <w:noWrap w:val="0"/>
            <w:vAlign w:val="center"/>
          </w:tcPr>
          <w:p w14:paraId="2CC99F0B">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34BC319B">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37F9EF4F">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37FDAFE9">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558BAA0A">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0DA1AFC3">
            <w:pPr>
              <w:spacing w:line="360" w:lineRule="auto"/>
              <w:rPr>
                <w:rFonts w:hint="eastAsia" w:ascii="宋体" w:hAnsi="宋体" w:eastAsia="宋体" w:cs="Times New Roman"/>
                <w:color w:val="auto"/>
                <w:sz w:val="24"/>
                <w:szCs w:val="24"/>
                <w:highlight w:val="none"/>
              </w:rPr>
            </w:pPr>
          </w:p>
        </w:tc>
        <w:tc>
          <w:tcPr>
            <w:tcW w:w="840" w:type="dxa"/>
            <w:noWrap w:val="0"/>
            <w:vAlign w:val="center"/>
          </w:tcPr>
          <w:p w14:paraId="22E08FD9">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3AA4B145">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6142AAF9">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5952FEAA">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7FEE72B1">
            <w:pPr>
              <w:spacing w:line="360" w:lineRule="auto"/>
              <w:rPr>
                <w:rFonts w:hint="eastAsia" w:ascii="宋体" w:hAnsi="宋体" w:eastAsia="宋体" w:cs="Times New Roman"/>
                <w:color w:val="auto"/>
                <w:sz w:val="24"/>
                <w:szCs w:val="24"/>
                <w:highlight w:val="none"/>
              </w:rPr>
            </w:pPr>
          </w:p>
        </w:tc>
      </w:tr>
      <w:tr w14:paraId="1161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50" w:type="dxa"/>
            <w:noWrap w:val="0"/>
            <w:vAlign w:val="center"/>
          </w:tcPr>
          <w:p w14:paraId="7D7EA048">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3DE94373">
            <w:pPr>
              <w:spacing w:line="360" w:lineRule="auto"/>
              <w:rPr>
                <w:rFonts w:hint="eastAsia" w:ascii="宋体" w:hAnsi="宋体" w:eastAsia="宋体" w:cs="Times New Roman"/>
                <w:color w:val="auto"/>
                <w:sz w:val="24"/>
                <w:szCs w:val="24"/>
                <w:highlight w:val="none"/>
              </w:rPr>
            </w:pPr>
          </w:p>
        </w:tc>
        <w:tc>
          <w:tcPr>
            <w:tcW w:w="1470" w:type="dxa"/>
            <w:noWrap w:val="0"/>
            <w:vAlign w:val="center"/>
          </w:tcPr>
          <w:p w14:paraId="5CD3C97C">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3A641C51">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0DE70A7C">
            <w:pPr>
              <w:spacing w:line="360" w:lineRule="auto"/>
              <w:rPr>
                <w:rFonts w:hint="eastAsia" w:ascii="宋体" w:hAnsi="宋体" w:eastAsia="宋体" w:cs="Times New Roman"/>
                <w:color w:val="auto"/>
                <w:sz w:val="24"/>
                <w:szCs w:val="24"/>
                <w:highlight w:val="none"/>
              </w:rPr>
            </w:pPr>
          </w:p>
        </w:tc>
        <w:tc>
          <w:tcPr>
            <w:tcW w:w="1365" w:type="dxa"/>
            <w:noWrap w:val="0"/>
            <w:vAlign w:val="center"/>
          </w:tcPr>
          <w:p w14:paraId="5A4E80D9">
            <w:pPr>
              <w:spacing w:line="360" w:lineRule="auto"/>
              <w:rPr>
                <w:rFonts w:hint="eastAsia" w:ascii="宋体" w:hAnsi="宋体" w:eastAsia="宋体" w:cs="Times New Roman"/>
                <w:color w:val="auto"/>
                <w:sz w:val="24"/>
                <w:szCs w:val="24"/>
                <w:highlight w:val="none"/>
              </w:rPr>
            </w:pPr>
          </w:p>
        </w:tc>
        <w:tc>
          <w:tcPr>
            <w:tcW w:w="1260" w:type="dxa"/>
            <w:noWrap w:val="0"/>
            <w:vAlign w:val="center"/>
          </w:tcPr>
          <w:p w14:paraId="7B315828">
            <w:pPr>
              <w:spacing w:line="360" w:lineRule="auto"/>
              <w:rPr>
                <w:rFonts w:hint="eastAsia" w:ascii="宋体" w:hAnsi="宋体" w:eastAsia="宋体" w:cs="Times New Roman"/>
                <w:color w:val="auto"/>
                <w:sz w:val="24"/>
                <w:szCs w:val="24"/>
                <w:highlight w:val="none"/>
              </w:rPr>
            </w:pPr>
          </w:p>
        </w:tc>
        <w:tc>
          <w:tcPr>
            <w:tcW w:w="840" w:type="dxa"/>
            <w:noWrap w:val="0"/>
            <w:vAlign w:val="center"/>
          </w:tcPr>
          <w:p w14:paraId="2FFA4ED4">
            <w:pPr>
              <w:spacing w:line="360" w:lineRule="auto"/>
              <w:rPr>
                <w:rFonts w:hint="eastAsia" w:ascii="宋体" w:hAnsi="宋体" w:eastAsia="宋体" w:cs="Times New Roman"/>
                <w:color w:val="auto"/>
                <w:sz w:val="24"/>
                <w:szCs w:val="24"/>
                <w:highlight w:val="none"/>
              </w:rPr>
            </w:pPr>
          </w:p>
        </w:tc>
        <w:tc>
          <w:tcPr>
            <w:tcW w:w="1050" w:type="dxa"/>
            <w:noWrap w:val="0"/>
            <w:vAlign w:val="center"/>
          </w:tcPr>
          <w:p w14:paraId="75165075">
            <w:pPr>
              <w:spacing w:line="360" w:lineRule="auto"/>
              <w:rPr>
                <w:rFonts w:hint="eastAsia" w:ascii="宋体" w:hAnsi="宋体" w:eastAsia="宋体" w:cs="Times New Roman"/>
                <w:color w:val="auto"/>
                <w:sz w:val="24"/>
                <w:szCs w:val="24"/>
                <w:highlight w:val="none"/>
              </w:rPr>
            </w:pPr>
          </w:p>
        </w:tc>
        <w:tc>
          <w:tcPr>
            <w:tcW w:w="1155" w:type="dxa"/>
            <w:noWrap w:val="0"/>
            <w:vAlign w:val="center"/>
          </w:tcPr>
          <w:p w14:paraId="5BE26BA0">
            <w:pPr>
              <w:spacing w:line="360" w:lineRule="auto"/>
              <w:rPr>
                <w:rFonts w:hint="eastAsia" w:ascii="宋体" w:hAnsi="宋体" w:eastAsia="宋体" w:cs="Times New Roman"/>
                <w:color w:val="auto"/>
                <w:sz w:val="24"/>
                <w:szCs w:val="24"/>
                <w:highlight w:val="none"/>
              </w:rPr>
            </w:pPr>
          </w:p>
        </w:tc>
        <w:tc>
          <w:tcPr>
            <w:tcW w:w="1575" w:type="dxa"/>
            <w:noWrap w:val="0"/>
            <w:vAlign w:val="center"/>
          </w:tcPr>
          <w:p w14:paraId="72A50612">
            <w:pPr>
              <w:spacing w:line="360" w:lineRule="auto"/>
              <w:rPr>
                <w:rFonts w:hint="eastAsia" w:ascii="宋体" w:hAnsi="宋体" w:eastAsia="宋体" w:cs="Times New Roman"/>
                <w:color w:val="auto"/>
                <w:sz w:val="24"/>
                <w:szCs w:val="24"/>
                <w:highlight w:val="none"/>
              </w:rPr>
            </w:pPr>
          </w:p>
        </w:tc>
        <w:tc>
          <w:tcPr>
            <w:tcW w:w="945" w:type="dxa"/>
            <w:noWrap w:val="0"/>
            <w:vAlign w:val="center"/>
          </w:tcPr>
          <w:p w14:paraId="4A86D122">
            <w:pPr>
              <w:spacing w:line="360" w:lineRule="auto"/>
              <w:rPr>
                <w:rFonts w:hint="eastAsia" w:ascii="宋体" w:hAnsi="宋体" w:eastAsia="宋体" w:cs="Times New Roman"/>
                <w:color w:val="auto"/>
                <w:sz w:val="24"/>
                <w:szCs w:val="24"/>
                <w:highlight w:val="none"/>
              </w:rPr>
            </w:pPr>
          </w:p>
        </w:tc>
      </w:tr>
      <w:tr w14:paraId="27BE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665" w:type="dxa"/>
            <w:gridSpan w:val="6"/>
            <w:noWrap w:val="0"/>
            <w:vAlign w:val="center"/>
          </w:tcPr>
          <w:p w14:paraId="6162A676">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投标总价(现场交货价)</w:t>
            </w:r>
          </w:p>
        </w:tc>
        <w:tc>
          <w:tcPr>
            <w:tcW w:w="3150" w:type="dxa"/>
            <w:gridSpan w:val="3"/>
            <w:noWrap w:val="0"/>
            <w:vAlign w:val="center"/>
          </w:tcPr>
          <w:p w14:paraId="7D19D386">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大写:</w:t>
            </w:r>
          </w:p>
        </w:tc>
        <w:tc>
          <w:tcPr>
            <w:tcW w:w="3675" w:type="dxa"/>
            <w:gridSpan w:val="3"/>
            <w:noWrap w:val="0"/>
            <w:vAlign w:val="center"/>
          </w:tcPr>
          <w:p w14:paraId="4079485E">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小写:</w:t>
            </w:r>
          </w:p>
        </w:tc>
      </w:tr>
    </w:tbl>
    <w:p w14:paraId="5A39B0B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w:t>
      </w:r>
    </w:p>
    <w:p w14:paraId="0E9547E9">
      <w:pPr>
        <w:tabs>
          <w:tab w:val="left" w:pos="13000"/>
        </w:tabs>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 本表以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为单位，不同</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请分别填写并分页制作，同一</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请按照该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的品目号顺序分别填写。</w:t>
      </w:r>
    </w:p>
    <w:p w14:paraId="2CBD10E3">
      <w:pPr>
        <w:tabs>
          <w:tab w:val="left" w:pos="13000"/>
        </w:tabs>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 当一个</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有多个品目号时，投标人应计算出该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的合计价。</w:t>
      </w:r>
    </w:p>
    <w:p w14:paraId="22BEAA8D">
      <w:pPr>
        <w:spacing w:line="360" w:lineRule="auto"/>
        <w:ind w:firstLine="480" w:firstLineChars="200"/>
        <w:jc w:val="left"/>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 表中“品牌、规格、型号</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栏中注明的规格型号应与国家有关部门颁发的证书中标注的型号一致。</w:t>
      </w:r>
      <w:r>
        <w:rPr>
          <w:rFonts w:hint="eastAsia" w:ascii="宋体" w:hAnsi="宋体" w:eastAsia="宋体" w:cs="Times New Roman"/>
          <w:color w:val="auto"/>
          <w:sz w:val="24"/>
          <w:szCs w:val="24"/>
          <w:highlight w:val="none"/>
        </w:rPr>
        <w:br w:type="textWrapping"/>
      </w:r>
    </w:p>
    <w:p w14:paraId="090E285C">
      <w:pPr>
        <w:spacing w:line="360" w:lineRule="auto"/>
        <w:ind w:firstLine="480" w:firstLineChars="200"/>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69A4AE59">
      <w:pPr>
        <w:pStyle w:val="30"/>
        <w:spacing w:line="360" w:lineRule="auto"/>
        <w:ind w:firstLine="480" w:firstLineChars="200"/>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58970563">
      <w:pPr>
        <w:tabs>
          <w:tab w:val="left" w:pos="13000"/>
        </w:tabs>
        <w:spacing w:line="360" w:lineRule="auto"/>
        <w:ind w:firstLine="480" w:firstLineChars="200"/>
        <w:rPr>
          <w:rFonts w:hint="eastAsia" w:ascii="宋体" w:hAnsi="宋体" w:eastAsia="宋体" w:cs="Times New Roman"/>
          <w:color w:val="auto"/>
          <w:sz w:val="24"/>
          <w:szCs w:val="24"/>
          <w:highlight w:val="none"/>
        </w:rPr>
        <w:sectPr>
          <w:headerReference r:id="rId5" w:type="default"/>
          <w:pgSz w:w="16840" w:h="11907" w:orient="landscape"/>
          <w:pgMar w:top="1134" w:right="1134" w:bottom="1134" w:left="1134" w:header="851" w:footer="992" w:gutter="0"/>
          <w:pgNumType w:fmt="decimal"/>
          <w:cols w:space="720" w:num="1"/>
          <w:docGrid w:linePitch="323" w:charSpace="-2"/>
        </w:sectPr>
      </w:pPr>
    </w:p>
    <w:p w14:paraId="34BD5698">
      <w:pPr>
        <w:tabs>
          <w:tab w:val="left" w:pos="13000"/>
        </w:tabs>
        <w:spacing w:line="320" w:lineRule="exact"/>
        <w:ind w:firstLine="562" w:firstLineChars="20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二、</w:t>
      </w:r>
      <w:r>
        <w:rPr>
          <w:rFonts w:hint="eastAsia" w:ascii="宋体" w:hAnsi="宋体" w:eastAsia="宋体" w:cs="宋体"/>
          <w:b/>
          <w:color w:val="auto"/>
          <w:sz w:val="28"/>
          <w:highlight w:val="none"/>
        </w:rPr>
        <w:t>投标（响应）报价明细表</w:t>
      </w:r>
    </w:p>
    <w:p w14:paraId="391B36C9">
      <w:pPr>
        <w:pStyle w:val="30"/>
        <w:jc w:val="center"/>
        <w:outlineLvl w:val="9"/>
        <w:rPr>
          <w:rFonts w:ascii="Calibri" w:hAnsi="Calibri" w:eastAsia="宋体" w:cs="Times New Roman"/>
          <w:b/>
          <w:color w:val="auto"/>
          <w:sz w:val="22"/>
          <w:szCs w:val="18"/>
          <w:highlight w:val="none"/>
        </w:rPr>
      </w:pPr>
      <w:r>
        <w:rPr>
          <w:rFonts w:hint="eastAsia" w:ascii="宋体" w:hAnsi="宋体" w:eastAsia="宋体" w:cs="Times New Roman"/>
          <w:b/>
          <w:color w:val="auto"/>
          <w:sz w:val="28"/>
          <w:szCs w:val="28"/>
          <w:highlight w:val="none"/>
          <w:lang w:val="en-US" w:eastAsia="zh-CN"/>
        </w:rPr>
        <w:t>2-1-1</w:t>
      </w:r>
      <w:r>
        <w:rPr>
          <w:rFonts w:hint="eastAsia" w:ascii="宋体" w:hAnsi="宋体" w:eastAsia="宋体" w:cs="Times New Roman"/>
          <w:b/>
          <w:color w:val="auto"/>
          <w:sz w:val="28"/>
          <w:szCs w:val="28"/>
          <w:highlight w:val="none"/>
          <w:lang w:eastAsia="zh-CN"/>
        </w:rPr>
        <w:t>主要</w:t>
      </w:r>
      <w:r>
        <w:rPr>
          <w:rFonts w:hint="eastAsia" w:ascii="宋体" w:hAnsi="宋体" w:eastAsia="宋体" w:cs="Times New Roman"/>
          <w:b/>
          <w:color w:val="auto"/>
          <w:sz w:val="28"/>
          <w:szCs w:val="28"/>
          <w:highlight w:val="none"/>
        </w:rPr>
        <w:t>货物分项报价表</w:t>
      </w:r>
    </w:p>
    <w:p w14:paraId="27BA5E5F">
      <w:pPr>
        <w:pStyle w:val="30"/>
        <w:ind w:firstLine="480"/>
        <w:jc w:val="left"/>
        <w:outlineLvl w:val="9"/>
        <w:rPr>
          <w:rFonts w:ascii="Calibri" w:hAnsi="Calibri" w:eastAsia="宋体" w:cs="Times New Roman"/>
          <w:color w:val="auto"/>
          <w:highlight w:val="none"/>
        </w:rPr>
      </w:pPr>
    </w:p>
    <w:p w14:paraId="6C685DDE">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项目名称</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 xml:space="preserve">                  项目编号：                  货币单位：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857"/>
        <w:gridCol w:w="1433"/>
        <w:gridCol w:w="975"/>
        <w:gridCol w:w="976"/>
        <w:gridCol w:w="1296"/>
        <w:gridCol w:w="1155"/>
      </w:tblGrid>
      <w:tr w14:paraId="5AFB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09BFE8B6">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2965" w:type="dxa"/>
            <w:gridSpan w:val="2"/>
            <w:noWrap w:val="0"/>
            <w:vAlign w:val="center"/>
          </w:tcPr>
          <w:p w14:paraId="36A7633D">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/品目号</w:t>
            </w:r>
          </w:p>
        </w:tc>
        <w:tc>
          <w:tcPr>
            <w:tcW w:w="1433" w:type="dxa"/>
            <w:noWrap w:val="0"/>
            <w:vAlign w:val="center"/>
          </w:tcPr>
          <w:p w14:paraId="73BED01E">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975" w:type="dxa"/>
            <w:noWrap w:val="0"/>
            <w:vAlign w:val="center"/>
          </w:tcPr>
          <w:p w14:paraId="4A56E1CE">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976" w:type="dxa"/>
            <w:noWrap w:val="0"/>
            <w:vAlign w:val="center"/>
          </w:tcPr>
          <w:p w14:paraId="48D66D00">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296" w:type="dxa"/>
            <w:noWrap w:val="0"/>
            <w:vAlign w:val="center"/>
          </w:tcPr>
          <w:p w14:paraId="064E6B8D">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c>
          <w:tcPr>
            <w:tcW w:w="1155" w:type="dxa"/>
            <w:noWrap w:val="0"/>
            <w:vAlign w:val="center"/>
          </w:tcPr>
          <w:p w14:paraId="29A33C8A">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tc>
      </w:tr>
      <w:tr w14:paraId="464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7DD00C95">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2965" w:type="dxa"/>
            <w:gridSpan w:val="2"/>
            <w:noWrap w:val="0"/>
            <w:vAlign w:val="center"/>
          </w:tcPr>
          <w:p w14:paraId="2CFF3DDA">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货物名称</w:t>
            </w:r>
          </w:p>
        </w:tc>
        <w:tc>
          <w:tcPr>
            <w:tcW w:w="1433" w:type="dxa"/>
            <w:noWrap w:val="0"/>
            <w:vAlign w:val="center"/>
          </w:tcPr>
          <w:p w14:paraId="1BE9B1AA">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3B55EB4D">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312B1BF9">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7016D46B">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02A2FE48">
            <w:pPr>
              <w:spacing w:line="360" w:lineRule="auto"/>
              <w:outlineLvl w:val="9"/>
              <w:rPr>
                <w:rFonts w:ascii="宋体" w:hAnsi="宋体" w:eastAsia="宋体" w:cs="Times New Roman"/>
                <w:color w:val="auto"/>
                <w:sz w:val="24"/>
                <w:szCs w:val="24"/>
                <w:highlight w:val="none"/>
              </w:rPr>
            </w:pPr>
          </w:p>
        </w:tc>
      </w:tr>
      <w:tr w14:paraId="1546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25ED58C4">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p>
        </w:tc>
        <w:tc>
          <w:tcPr>
            <w:tcW w:w="2965" w:type="dxa"/>
            <w:gridSpan w:val="2"/>
            <w:noWrap w:val="0"/>
            <w:vAlign w:val="center"/>
          </w:tcPr>
          <w:p w14:paraId="2B5CD7E2">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原产地</w:t>
            </w:r>
          </w:p>
        </w:tc>
        <w:tc>
          <w:tcPr>
            <w:tcW w:w="1433" w:type="dxa"/>
            <w:noWrap w:val="0"/>
            <w:vAlign w:val="center"/>
          </w:tcPr>
          <w:p w14:paraId="73A8D34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3898DBD">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1DFE250C">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5FB193D1">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090730A4">
            <w:pPr>
              <w:spacing w:line="360" w:lineRule="auto"/>
              <w:outlineLvl w:val="9"/>
              <w:rPr>
                <w:rFonts w:ascii="宋体" w:hAnsi="宋体" w:eastAsia="宋体" w:cs="Times New Roman"/>
                <w:color w:val="auto"/>
                <w:sz w:val="24"/>
                <w:szCs w:val="24"/>
                <w:highlight w:val="none"/>
              </w:rPr>
            </w:pPr>
          </w:p>
        </w:tc>
      </w:tr>
      <w:tr w14:paraId="6ED1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FD2EC25">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2965" w:type="dxa"/>
            <w:gridSpan w:val="2"/>
            <w:noWrap w:val="0"/>
            <w:vAlign w:val="center"/>
          </w:tcPr>
          <w:p w14:paraId="5C4ACEF4">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数量、型号、规格</w:t>
            </w:r>
          </w:p>
        </w:tc>
        <w:tc>
          <w:tcPr>
            <w:tcW w:w="1433" w:type="dxa"/>
            <w:noWrap w:val="0"/>
            <w:vAlign w:val="center"/>
          </w:tcPr>
          <w:p w14:paraId="1BBC062C">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9A33762">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0CDBF7AD">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7B4E585B">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76282C15">
            <w:pPr>
              <w:spacing w:line="360" w:lineRule="auto"/>
              <w:outlineLvl w:val="9"/>
              <w:rPr>
                <w:rFonts w:ascii="宋体" w:hAnsi="宋体" w:eastAsia="宋体" w:cs="Times New Roman"/>
                <w:color w:val="auto"/>
                <w:sz w:val="24"/>
                <w:szCs w:val="24"/>
                <w:highlight w:val="none"/>
              </w:rPr>
            </w:pPr>
          </w:p>
        </w:tc>
      </w:tr>
      <w:tr w14:paraId="7C7B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B8B67FA">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2965" w:type="dxa"/>
            <w:gridSpan w:val="2"/>
            <w:noWrap w:val="0"/>
            <w:vAlign w:val="center"/>
          </w:tcPr>
          <w:p w14:paraId="1CA048C6">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主机和标准附件单价</w:t>
            </w:r>
          </w:p>
        </w:tc>
        <w:tc>
          <w:tcPr>
            <w:tcW w:w="1433" w:type="dxa"/>
            <w:noWrap w:val="0"/>
            <w:vAlign w:val="center"/>
          </w:tcPr>
          <w:p w14:paraId="1D6FD84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2C4E9CBF">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24043FD3">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630CC984">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77950D7F">
            <w:pPr>
              <w:spacing w:line="360" w:lineRule="auto"/>
              <w:outlineLvl w:val="9"/>
              <w:rPr>
                <w:rFonts w:ascii="宋体" w:hAnsi="宋体" w:eastAsia="宋体" w:cs="Times New Roman"/>
                <w:color w:val="auto"/>
                <w:sz w:val="24"/>
                <w:szCs w:val="24"/>
                <w:highlight w:val="none"/>
              </w:rPr>
            </w:pPr>
          </w:p>
        </w:tc>
      </w:tr>
      <w:tr w14:paraId="2A63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827096E">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w:t>
            </w:r>
          </w:p>
        </w:tc>
        <w:tc>
          <w:tcPr>
            <w:tcW w:w="2965" w:type="dxa"/>
            <w:gridSpan w:val="2"/>
            <w:noWrap w:val="0"/>
            <w:vAlign w:val="center"/>
          </w:tcPr>
          <w:p w14:paraId="726D5C68">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备品备件价</w:t>
            </w:r>
          </w:p>
        </w:tc>
        <w:tc>
          <w:tcPr>
            <w:tcW w:w="1433" w:type="dxa"/>
            <w:noWrap w:val="0"/>
            <w:vAlign w:val="center"/>
          </w:tcPr>
          <w:p w14:paraId="3DAEB880">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E43B5F3">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2968760C">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369D8F36">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3978FC07">
            <w:pPr>
              <w:spacing w:line="360" w:lineRule="auto"/>
              <w:outlineLvl w:val="9"/>
              <w:rPr>
                <w:rFonts w:ascii="宋体" w:hAnsi="宋体" w:eastAsia="宋体" w:cs="Times New Roman"/>
                <w:color w:val="auto"/>
                <w:sz w:val="24"/>
                <w:szCs w:val="24"/>
                <w:highlight w:val="none"/>
              </w:rPr>
            </w:pPr>
          </w:p>
        </w:tc>
      </w:tr>
      <w:tr w14:paraId="4A0F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95A462B">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w:t>
            </w:r>
          </w:p>
        </w:tc>
        <w:tc>
          <w:tcPr>
            <w:tcW w:w="2965" w:type="dxa"/>
            <w:gridSpan w:val="2"/>
            <w:noWrap w:val="0"/>
            <w:vAlign w:val="center"/>
          </w:tcPr>
          <w:p w14:paraId="3DCAF395">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专用工具价</w:t>
            </w:r>
          </w:p>
        </w:tc>
        <w:tc>
          <w:tcPr>
            <w:tcW w:w="1433" w:type="dxa"/>
            <w:noWrap w:val="0"/>
            <w:vAlign w:val="center"/>
          </w:tcPr>
          <w:p w14:paraId="763378D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20D3C2BC">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32D9B612">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20DA49DE">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44352BB8">
            <w:pPr>
              <w:spacing w:line="360" w:lineRule="auto"/>
              <w:outlineLvl w:val="9"/>
              <w:rPr>
                <w:rFonts w:ascii="宋体" w:hAnsi="宋体" w:eastAsia="宋体" w:cs="Times New Roman"/>
                <w:color w:val="auto"/>
                <w:sz w:val="24"/>
                <w:szCs w:val="24"/>
                <w:highlight w:val="none"/>
              </w:rPr>
            </w:pPr>
          </w:p>
        </w:tc>
      </w:tr>
      <w:tr w14:paraId="558B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noWrap w:val="0"/>
            <w:vAlign w:val="center"/>
          </w:tcPr>
          <w:p w14:paraId="1D7FFF83">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8</w:t>
            </w:r>
          </w:p>
        </w:tc>
        <w:tc>
          <w:tcPr>
            <w:tcW w:w="2965" w:type="dxa"/>
            <w:gridSpan w:val="2"/>
            <w:noWrap w:val="0"/>
            <w:vAlign w:val="center"/>
          </w:tcPr>
          <w:p w14:paraId="4D100FAB">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技术服务费</w:t>
            </w:r>
          </w:p>
        </w:tc>
        <w:tc>
          <w:tcPr>
            <w:tcW w:w="1433" w:type="dxa"/>
            <w:noWrap w:val="0"/>
            <w:vAlign w:val="center"/>
          </w:tcPr>
          <w:p w14:paraId="2FA1A3CD">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6026798F">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162C8F56">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6A32E88C">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47BF4098">
            <w:pPr>
              <w:spacing w:line="360" w:lineRule="auto"/>
              <w:outlineLvl w:val="9"/>
              <w:rPr>
                <w:rFonts w:ascii="宋体" w:hAnsi="宋体" w:eastAsia="宋体" w:cs="Times New Roman"/>
                <w:color w:val="auto"/>
                <w:sz w:val="24"/>
                <w:szCs w:val="24"/>
                <w:highlight w:val="none"/>
              </w:rPr>
            </w:pPr>
          </w:p>
        </w:tc>
      </w:tr>
      <w:tr w14:paraId="5876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62D7D0B">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p>
        </w:tc>
        <w:tc>
          <w:tcPr>
            <w:tcW w:w="2965" w:type="dxa"/>
            <w:gridSpan w:val="2"/>
            <w:noWrap w:val="0"/>
            <w:vAlign w:val="center"/>
          </w:tcPr>
          <w:p w14:paraId="5E54691D">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安装调试费</w:t>
            </w:r>
          </w:p>
        </w:tc>
        <w:tc>
          <w:tcPr>
            <w:tcW w:w="1433" w:type="dxa"/>
            <w:noWrap w:val="0"/>
            <w:vAlign w:val="center"/>
          </w:tcPr>
          <w:p w14:paraId="2C4A15B3">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4FDBA01A">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494ADC86">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0C3CC6FA">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07B22E87">
            <w:pPr>
              <w:spacing w:line="360" w:lineRule="auto"/>
              <w:outlineLvl w:val="9"/>
              <w:rPr>
                <w:rFonts w:ascii="宋体" w:hAnsi="宋体" w:eastAsia="宋体" w:cs="Times New Roman"/>
                <w:color w:val="auto"/>
                <w:sz w:val="24"/>
                <w:szCs w:val="24"/>
                <w:highlight w:val="none"/>
              </w:rPr>
            </w:pPr>
          </w:p>
        </w:tc>
      </w:tr>
      <w:tr w14:paraId="14E7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206DAD58">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w:t>
            </w:r>
          </w:p>
        </w:tc>
        <w:tc>
          <w:tcPr>
            <w:tcW w:w="2965" w:type="dxa"/>
            <w:gridSpan w:val="2"/>
            <w:noWrap w:val="0"/>
            <w:vAlign w:val="center"/>
          </w:tcPr>
          <w:p w14:paraId="4563E6B4">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检验培训费</w:t>
            </w:r>
          </w:p>
        </w:tc>
        <w:tc>
          <w:tcPr>
            <w:tcW w:w="1433" w:type="dxa"/>
            <w:noWrap w:val="0"/>
            <w:vAlign w:val="center"/>
          </w:tcPr>
          <w:p w14:paraId="6EAB3A91">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3F59D610">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5A745315">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5A62DE2C">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1D4E382B">
            <w:pPr>
              <w:spacing w:line="360" w:lineRule="auto"/>
              <w:outlineLvl w:val="9"/>
              <w:rPr>
                <w:rFonts w:ascii="宋体" w:hAnsi="宋体" w:eastAsia="宋体" w:cs="Times New Roman"/>
                <w:color w:val="auto"/>
                <w:sz w:val="24"/>
                <w:szCs w:val="24"/>
                <w:highlight w:val="none"/>
              </w:rPr>
            </w:pPr>
          </w:p>
        </w:tc>
      </w:tr>
      <w:tr w14:paraId="025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3CDEEFCE">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2965" w:type="dxa"/>
            <w:gridSpan w:val="2"/>
            <w:noWrap w:val="0"/>
            <w:vAlign w:val="center"/>
          </w:tcPr>
          <w:p w14:paraId="427AEFA9">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运输费用</w:t>
            </w:r>
          </w:p>
        </w:tc>
        <w:tc>
          <w:tcPr>
            <w:tcW w:w="1433" w:type="dxa"/>
            <w:noWrap w:val="0"/>
            <w:vAlign w:val="center"/>
          </w:tcPr>
          <w:p w14:paraId="0994F437">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008D2765">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20F8CF7E">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491816BD">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1492FC8F">
            <w:pPr>
              <w:spacing w:line="360" w:lineRule="auto"/>
              <w:outlineLvl w:val="9"/>
              <w:rPr>
                <w:rFonts w:ascii="宋体" w:hAnsi="宋体" w:eastAsia="宋体" w:cs="Times New Roman"/>
                <w:color w:val="auto"/>
                <w:sz w:val="24"/>
                <w:szCs w:val="24"/>
                <w:highlight w:val="none"/>
              </w:rPr>
            </w:pPr>
          </w:p>
        </w:tc>
      </w:tr>
      <w:tr w14:paraId="26E6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56D13028">
            <w:pPr>
              <w:spacing w:line="360" w:lineRule="auto"/>
              <w:jc w:val="center"/>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2965" w:type="dxa"/>
            <w:gridSpan w:val="2"/>
            <w:noWrap w:val="0"/>
            <w:vAlign w:val="center"/>
          </w:tcPr>
          <w:p w14:paraId="6808147E">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保险费用</w:t>
            </w:r>
          </w:p>
        </w:tc>
        <w:tc>
          <w:tcPr>
            <w:tcW w:w="1433" w:type="dxa"/>
            <w:noWrap w:val="0"/>
            <w:vAlign w:val="center"/>
          </w:tcPr>
          <w:p w14:paraId="1550D0FF">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455BEB2C">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07FC0B4B">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0A026B48">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2C62A4D8">
            <w:pPr>
              <w:spacing w:line="360" w:lineRule="auto"/>
              <w:outlineLvl w:val="9"/>
              <w:rPr>
                <w:rFonts w:ascii="宋体" w:hAnsi="宋体" w:eastAsia="宋体" w:cs="Times New Roman"/>
                <w:color w:val="auto"/>
                <w:sz w:val="24"/>
                <w:szCs w:val="24"/>
                <w:highlight w:val="none"/>
              </w:rPr>
            </w:pPr>
          </w:p>
        </w:tc>
      </w:tr>
      <w:tr w14:paraId="7D39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noWrap w:val="0"/>
            <w:vAlign w:val="center"/>
          </w:tcPr>
          <w:p w14:paraId="14E2AAD8">
            <w:pPr>
              <w:spacing w:line="360" w:lineRule="auto"/>
              <w:jc w:val="center"/>
              <w:outlineLvl w:val="9"/>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13</w:t>
            </w:r>
          </w:p>
        </w:tc>
        <w:tc>
          <w:tcPr>
            <w:tcW w:w="1108" w:type="dxa"/>
            <w:vMerge w:val="restart"/>
            <w:noWrap w:val="0"/>
            <w:vAlign w:val="center"/>
          </w:tcPr>
          <w:p w14:paraId="085AE998">
            <w:pPr>
              <w:spacing w:line="360" w:lineRule="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响应报价</w:t>
            </w:r>
          </w:p>
        </w:tc>
        <w:tc>
          <w:tcPr>
            <w:tcW w:w="1857" w:type="dxa"/>
            <w:noWrap w:val="0"/>
            <w:vAlign w:val="center"/>
          </w:tcPr>
          <w:p w14:paraId="720D1B56">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出厂价</w:t>
            </w:r>
          </w:p>
        </w:tc>
        <w:tc>
          <w:tcPr>
            <w:tcW w:w="1433" w:type="dxa"/>
            <w:noWrap w:val="0"/>
            <w:vAlign w:val="center"/>
          </w:tcPr>
          <w:p w14:paraId="1922FD5A">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09842426">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366E836C">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735122A2">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60A97617">
            <w:pPr>
              <w:spacing w:line="360" w:lineRule="auto"/>
              <w:outlineLvl w:val="9"/>
              <w:rPr>
                <w:rFonts w:ascii="宋体" w:hAnsi="宋体" w:eastAsia="宋体" w:cs="Times New Roman"/>
                <w:color w:val="auto"/>
                <w:sz w:val="24"/>
                <w:szCs w:val="24"/>
                <w:highlight w:val="none"/>
              </w:rPr>
            </w:pPr>
          </w:p>
        </w:tc>
      </w:tr>
      <w:tr w14:paraId="0BC3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noWrap w:val="0"/>
            <w:vAlign w:val="center"/>
          </w:tcPr>
          <w:p w14:paraId="19C8B349">
            <w:pPr>
              <w:spacing w:line="360" w:lineRule="auto"/>
              <w:jc w:val="center"/>
              <w:outlineLvl w:val="9"/>
              <w:rPr>
                <w:rFonts w:ascii="宋体" w:hAnsi="宋体" w:eastAsia="宋体" w:cs="Times New Roman"/>
                <w:color w:val="auto"/>
                <w:sz w:val="24"/>
                <w:szCs w:val="24"/>
                <w:highlight w:val="none"/>
              </w:rPr>
            </w:pPr>
          </w:p>
        </w:tc>
        <w:tc>
          <w:tcPr>
            <w:tcW w:w="1108" w:type="dxa"/>
            <w:vMerge w:val="continue"/>
            <w:noWrap w:val="0"/>
            <w:vAlign w:val="center"/>
          </w:tcPr>
          <w:p w14:paraId="2FDA3D43">
            <w:pPr>
              <w:spacing w:line="360" w:lineRule="auto"/>
              <w:outlineLvl w:val="9"/>
              <w:rPr>
                <w:rFonts w:ascii="宋体" w:hAnsi="宋体" w:eastAsia="宋体" w:cs="Times New Roman"/>
                <w:color w:val="auto"/>
                <w:sz w:val="24"/>
                <w:szCs w:val="24"/>
                <w:highlight w:val="none"/>
              </w:rPr>
            </w:pPr>
          </w:p>
        </w:tc>
        <w:tc>
          <w:tcPr>
            <w:tcW w:w="1857" w:type="dxa"/>
            <w:noWrap w:val="0"/>
            <w:vAlign w:val="center"/>
          </w:tcPr>
          <w:p w14:paraId="4D87E99D">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现场交货价</w:t>
            </w:r>
          </w:p>
        </w:tc>
        <w:tc>
          <w:tcPr>
            <w:tcW w:w="1433" w:type="dxa"/>
            <w:noWrap w:val="0"/>
            <w:vAlign w:val="center"/>
          </w:tcPr>
          <w:p w14:paraId="7699E9B0">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7F905FE4">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02E246CE">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5925ECA9">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63290FD3">
            <w:pPr>
              <w:spacing w:line="360" w:lineRule="auto"/>
              <w:outlineLvl w:val="9"/>
              <w:rPr>
                <w:rFonts w:ascii="宋体" w:hAnsi="宋体" w:eastAsia="宋体" w:cs="Times New Roman"/>
                <w:color w:val="auto"/>
                <w:sz w:val="24"/>
                <w:szCs w:val="24"/>
                <w:highlight w:val="none"/>
              </w:rPr>
            </w:pPr>
          </w:p>
        </w:tc>
      </w:tr>
      <w:tr w14:paraId="420B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noWrap w:val="0"/>
            <w:vAlign w:val="center"/>
          </w:tcPr>
          <w:p w14:paraId="60C2484B">
            <w:pPr>
              <w:spacing w:line="360" w:lineRule="auto"/>
              <w:jc w:val="center"/>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p>
        </w:tc>
        <w:tc>
          <w:tcPr>
            <w:tcW w:w="2965" w:type="dxa"/>
            <w:gridSpan w:val="2"/>
            <w:noWrap w:val="0"/>
            <w:vAlign w:val="center"/>
          </w:tcPr>
          <w:p w14:paraId="46343CA9">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总价</w:t>
            </w:r>
          </w:p>
        </w:tc>
        <w:tc>
          <w:tcPr>
            <w:tcW w:w="1433" w:type="dxa"/>
            <w:noWrap w:val="0"/>
            <w:vAlign w:val="center"/>
          </w:tcPr>
          <w:p w14:paraId="6812D508">
            <w:pPr>
              <w:spacing w:line="360" w:lineRule="auto"/>
              <w:outlineLvl w:val="9"/>
              <w:rPr>
                <w:rFonts w:ascii="宋体" w:hAnsi="宋体" w:eastAsia="宋体" w:cs="Times New Roman"/>
                <w:color w:val="auto"/>
                <w:sz w:val="24"/>
                <w:szCs w:val="24"/>
                <w:highlight w:val="none"/>
              </w:rPr>
            </w:pPr>
          </w:p>
        </w:tc>
        <w:tc>
          <w:tcPr>
            <w:tcW w:w="975" w:type="dxa"/>
            <w:noWrap w:val="0"/>
            <w:vAlign w:val="center"/>
          </w:tcPr>
          <w:p w14:paraId="0A0026F4">
            <w:pPr>
              <w:spacing w:line="360" w:lineRule="auto"/>
              <w:outlineLvl w:val="9"/>
              <w:rPr>
                <w:rFonts w:ascii="宋体" w:hAnsi="宋体" w:eastAsia="宋体" w:cs="Times New Roman"/>
                <w:color w:val="auto"/>
                <w:sz w:val="24"/>
                <w:szCs w:val="24"/>
                <w:highlight w:val="none"/>
              </w:rPr>
            </w:pPr>
          </w:p>
        </w:tc>
        <w:tc>
          <w:tcPr>
            <w:tcW w:w="976" w:type="dxa"/>
            <w:noWrap w:val="0"/>
            <w:vAlign w:val="center"/>
          </w:tcPr>
          <w:p w14:paraId="12AD28B3">
            <w:pPr>
              <w:spacing w:line="360" w:lineRule="auto"/>
              <w:outlineLvl w:val="9"/>
              <w:rPr>
                <w:rFonts w:ascii="宋体" w:hAnsi="宋体" w:eastAsia="宋体" w:cs="Times New Roman"/>
                <w:color w:val="auto"/>
                <w:sz w:val="24"/>
                <w:szCs w:val="24"/>
                <w:highlight w:val="none"/>
              </w:rPr>
            </w:pPr>
          </w:p>
        </w:tc>
        <w:tc>
          <w:tcPr>
            <w:tcW w:w="1296" w:type="dxa"/>
            <w:noWrap w:val="0"/>
            <w:vAlign w:val="center"/>
          </w:tcPr>
          <w:p w14:paraId="22C3375E">
            <w:pPr>
              <w:spacing w:line="360" w:lineRule="auto"/>
              <w:outlineLvl w:val="9"/>
              <w:rPr>
                <w:rFonts w:ascii="宋体" w:hAnsi="宋体" w:eastAsia="宋体" w:cs="Times New Roman"/>
                <w:color w:val="auto"/>
                <w:sz w:val="24"/>
                <w:szCs w:val="24"/>
                <w:highlight w:val="none"/>
              </w:rPr>
            </w:pPr>
          </w:p>
        </w:tc>
        <w:tc>
          <w:tcPr>
            <w:tcW w:w="1155" w:type="dxa"/>
            <w:noWrap w:val="0"/>
            <w:vAlign w:val="center"/>
          </w:tcPr>
          <w:p w14:paraId="1F1886F9">
            <w:pPr>
              <w:spacing w:line="360" w:lineRule="auto"/>
              <w:outlineLvl w:val="9"/>
              <w:rPr>
                <w:rFonts w:ascii="宋体" w:hAnsi="宋体" w:eastAsia="宋体" w:cs="Times New Roman"/>
                <w:color w:val="auto"/>
                <w:sz w:val="24"/>
                <w:szCs w:val="24"/>
                <w:highlight w:val="none"/>
              </w:rPr>
            </w:pPr>
          </w:p>
        </w:tc>
      </w:tr>
    </w:tbl>
    <w:p w14:paraId="27F7BC32">
      <w:pPr>
        <w:spacing w:line="360" w:lineRule="auto"/>
        <w:ind w:firstLine="600"/>
        <w:outlineLvl w:val="9"/>
        <w:rPr>
          <w:rFonts w:hint="eastAsia" w:ascii="宋体" w:hAnsi="宋体" w:eastAsia="宋体" w:cs="Times New Roman"/>
          <w:b/>
          <w:color w:val="auto"/>
          <w:sz w:val="24"/>
          <w:szCs w:val="24"/>
          <w:highlight w:val="none"/>
        </w:rPr>
      </w:pPr>
    </w:p>
    <w:p w14:paraId="64899E63">
      <w:pPr>
        <w:spacing w:line="360" w:lineRule="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w:t>
      </w:r>
    </w:p>
    <w:p w14:paraId="6F7AAECD">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1．本表以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为单位，不同</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请分别填写，同一</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请按照该</w:t>
      </w:r>
      <w:r>
        <w:rPr>
          <w:rFonts w:hint="eastAsia" w:ascii="宋体" w:hAnsi="宋体" w:eastAsia="宋体" w:cs="Times New Roman"/>
          <w:color w:val="auto"/>
          <w:sz w:val="24"/>
          <w:szCs w:val="24"/>
          <w:highlight w:val="none"/>
          <w:lang w:eastAsia="zh-CN"/>
        </w:rPr>
        <w:t>采购包</w:t>
      </w:r>
      <w:r>
        <w:rPr>
          <w:rFonts w:hint="eastAsia" w:ascii="宋体" w:hAnsi="宋体" w:eastAsia="宋体" w:cs="Times New Roman"/>
          <w:color w:val="auto"/>
          <w:sz w:val="24"/>
          <w:szCs w:val="24"/>
          <w:highlight w:val="none"/>
        </w:rPr>
        <w:t>的品目号顺序分别填写。</w:t>
      </w:r>
    </w:p>
    <w:p w14:paraId="5F23505C">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2．出厂价</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价格＝栏目5×栏目4（数量）＋栏目6至栏目10的各项费用。</w:t>
      </w:r>
    </w:p>
    <w:p w14:paraId="388DAB15">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3．现场交货</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价格＝栏目5×栏目4（数量）＋栏目6至栏目12的各项费用。</w:t>
      </w:r>
    </w:p>
    <w:p w14:paraId="08C9B4E8">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4．选购件价不包括在本报价表内，应另附纸分项单报。</w:t>
      </w:r>
    </w:p>
    <w:p w14:paraId="11909A6C">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5．此表第14项</w:t>
      </w:r>
      <w:r>
        <w:rPr>
          <w:rFonts w:hint="eastAsia" w:ascii="宋体" w:hAnsi="宋体" w:eastAsia="宋体" w:cs="Times New Roman"/>
          <w:color w:val="auto"/>
          <w:sz w:val="24"/>
          <w:szCs w:val="24"/>
          <w:highlight w:val="none"/>
          <w:lang w:val="en-US" w:eastAsia="zh-CN"/>
        </w:rPr>
        <w:t>响应</w:t>
      </w:r>
      <w:r>
        <w:rPr>
          <w:rFonts w:hint="eastAsia" w:ascii="宋体" w:hAnsi="宋体" w:eastAsia="宋体" w:cs="Times New Roman"/>
          <w:color w:val="auto"/>
          <w:sz w:val="24"/>
          <w:szCs w:val="24"/>
          <w:highlight w:val="none"/>
        </w:rPr>
        <w:t>价若与</w:t>
      </w:r>
      <w:r>
        <w:rPr>
          <w:rFonts w:hint="eastAsia" w:ascii="宋体" w:hAnsi="宋体" w:eastAsia="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rPr>
        <w:t>一览表有出入，以</w:t>
      </w:r>
      <w:r>
        <w:rPr>
          <w:rFonts w:hint="eastAsia" w:ascii="宋体" w:hAnsi="宋体" w:eastAsia="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rPr>
        <w:t>一览表价格为准。</w:t>
      </w:r>
    </w:p>
    <w:p w14:paraId="389241ED">
      <w:pPr>
        <w:tabs>
          <w:tab w:val="left" w:pos="13000"/>
        </w:tabs>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6、若未详细分项报价将被视为没有实质性响应</w:t>
      </w:r>
      <w:r>
        <w:rPr>
          <w:rFonts w:hint="eastAsia" w:ascii="宋体" w:hAnsi="宋体" w:eastAsia="宋体" w:cs="Times New Roman"/>
          <w:color w:val="auto"/>
          <w:sz w:val="24"/>
          <w:szCs w:val="24"/>
          <w:highlight w:val="none"/>
          <w:lang w:val="en-US" w:eastAsia="zh-CN"/>
        </w:rPr>
        <w:t>采购</w:t>
      </w:r>
      <w:r>
        <w:rPr>
          <w:rFonts w:hint="eastAsia" w:ascii="宋体" w:hAnsi="宋体" w:eastAsia="宋体" w:cs="Times New Roman"/>
          <w:color w:val="auto"/>
          <w:sz w:val="24"/>
          <w:szCs w:val="24"/>
          <w:highlight w:val="none"/>
        </w:rPr>
        <w:t>文件。</w:t>
      </w:r>
    </w:p>
    <w:p w14:paraId="750666AD">
      <w:pPr>
        <w:spacing w:line="360" w:lineRule="auto"/>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6A05792C">
      <w:pPr>
        <w:pStyle w:val="30"/>
        <w:spacing w:line="360" w:lineRule="auto"/>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7DCFC007">
      <w:pPr>
        <w:spacing w:line="380" w:lineRule="exact"/>
        <w:jc w:val="center"/>
        <w:outlineLvl w:val="9"/>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28"/>
          <w:szCs w:val="28"/>
          <w:highlight w:val="none"/>
          <w:lang w:val="en-US" w:eastAsia="zh-CN"/>
        </w:rPr>
        <w:t>2-1-2</w:t>
      </w:r>
      <w:r>
        <w:rPr>
          <w:rFonts w:hint="eastAsia" w:ascii="宋体" w:hAnsi="宋体" w:eastAsia="宋体" w:cs="Times New Roman"/>
          <w:b/>
          <w:color w:val="auto"/>
          <w:sz w:val="30"/>
          <w:szCs w:val="30"/>
          <w:highlight w:val="none"/>
        </w:rPr>
        <w:t>组成货物主要件和关键件清单（含价格）</w:t>
      </w:r>
    </w:p>
    <w:p w14:paraId="37B55137">
      <w:pPr>
        <w:spacing w:line="380" w:lineRule="exact"/>
        <w:jc w:val="center"/>
        <w:outlineLvl w:val="9"/>
        <w:rPr>
          <w:rFonts w:hint="eastAsia" w:ascii="宋体" w:hAnsi="宋体" w:eastAsia="宋体" w:cs="Times New Roman"/>
          <w:b/>
          <w:color w:val="auto"/>
          <w:sz w:val="30"/>
          <w:szCs w:val="30"/>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6A75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noWrap w:val="0"/>
            <w:vAlign w:val="center"/>
          </w:tcPr>
          <w:p w14:paraId="68AD721F">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735" w:type="dxa"/>
            <w:noWrap w:val="0"/>
            <w:vAlign w:val="center"/>
          </w:tcPr>
          <w:p w14:paraId="2DF86D74">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365" w:type="dxa"/>
            <w:noWrap w:val="0"/>
            <w:vAlign w:val="center"/>
          </w:tcPr>
          <w:p w14:paraId="0C6C027F">
            <w:pPr>
              <w:spacing w:line="380" w:lineRule="exact"/>
              <w:jc w:val="center"/>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货物名称</w:t>
            </w:r>
          </w:p>
        </w:tc>
        <w:tc>
          <w:tcPr>
            <w:tcW w:w="1155" w:type="dxa"/>
            <w:noWrap w:val="0"/>
            <w:vAlign w:val="center"/>
          </w:tcPr>
          <w:p w14:paraId="7C3A4D7C">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w:t>
            </w:r>
          </w:p>
          <w:p w14:paraId="187890E8">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规格、型号</w:t>
            </w:r>
          </w:p>
        </w:tc>
        <w:tc>
          <w:tcPr>
            <w:tcW w:w="945" w:type="dxa"/>
            <w:noWrap w:val="0"/>
            <w:vAlign w:val="center"/>
          </w:tcPr>
          <w:p w14:paraId="5B89B80F">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630" w:type="dxa"/>
            <w:noWrap w:val="0"/>
            <w:vAlign w:val="center"/>
          </w:tcPr>
          <w:p w14:paraId="18AC358F">
            <w:pPr>
              <w:spacing w:line="380" w:lineRule="exact"/>
              <w:jc w:val="center"/>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945" w:type="dxa"/>
            <w:noWrap w:val="0"/>
            <w:vAlign w:val="center"/>
          </w:tcPr>
          <w:p w14:paraId="7DD18A2D">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735" w:type="dxa"/>
            <w:noWrap w:val="0"/>
            <w:vAlign w:val="center"/>
          </w:tcPr>
          <w:p w14:paraId="25361841">
            <w:pPr>
              <w:spacing w:line="380" w:lineRule="exact"/>
              <w:jc w:val="center"/>
              <w:outlineLvl w:val="9"/>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1333" w:type="dxa"/>
            <w:noWrap w:val="0"/>
            <w:vAlign w:val="center"/>
          </w:tcPr>
          <w:p w14:paraId="5F7C9174">
            <w:pPr>
              <w:spacing w:line="380" w:lineRule="exact"/>
              <w:jc w:val="center"/>
              <w:outlineLvl w:val="9"/>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39D1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9C47440">
            <w:pPr>
              <w:spacing w:line="320" w:lineRule="exact"/>
              <w:outlineLvl w:val="9"/>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p w14:paraId="23DEFA84">
            <w:pPr>
              <w:spacing w:line="320" w:lineRule="exact"/>
              <w:outlineLvl w:val="9"/>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tc>
        <w:tc>
          <w:tcPr>
            <w:tcW w:w="735" w:type="dxa"/>
            <w:noWrap w:val="0"/>
            <w:vAlign w:val="center"/>
          </w:tcPr>
          <w:p w14:paraId="3A44BC44">
            <w:pPr>
              <w:spacing w:line="320" w:lineRule="exact"/>
              <w:jc w:val="center"/>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p>
        </w:tc>
        <w:tc>
          <w:tcPr>
            <w:tcW w:w="1365" w:type="dxa"/>
            <w:noWrap w:val="0"/>
            <w:vAlign w:val="center"/>
          </w:tcPr>
          <w:p w14:paraId="37955F29">
            <w:pPr>
              <w:spacing w:line="320" w:lineRule="exact"/>
              <w:outlineLvl w:val="9"/>
              <w:rPr>
                <w:rFonts w:ascii="宋体" w:hAnsi="宋体" w:eastAsia="宋体" w:cs="Times New Roman"/>
                <w:color w:val="auto"/>
                <w:szCs w:val="21"/>
                <w:highlight w:val="none"/>
              </w:rPr>
            </w:pPr>
          </w:p>
        </w:tc>
        <w:tc>
          <w:tcPr>
            <w:tcW w:w="1155" w:type="dxa"/>
            <w:noWrap w:val="0"/>
            <w:vAlign w:val="center"/>
          </w:tcPr>
          <w:p w14:paraId="20753FD9">
            <w:pPr>
              <w:spacing w:line="320" w:lineRule="exact"/>
              <w:outlineLvl w:val="9"/>
              <w:rPr>
                <w:rFonts w:ascii="宋体" w:hAnsi="宋体" w:eastAsia="宋体" w:cs="Times New Roman"/>
                <w:color w:val="auto"/>
                <w:szCs w:val="21"/>
                <w:highlight w:val="none"/>
              </w:rPr>
            </w:pPr>
          </w:p>
        </w:tc>
        <w:tc>
          <w:tcPr>
            <w:tcW w:w="945" w:type="dxa"/>
            <w:noWrap w:val="0"/>
            <w:vAlign w:val="center"/>
          </w:tcPr>
          <w:p w14:paraId="79A3335B">
            <w:pPr>
              <w:spacing w:line="320" w:lineRule="exact"/>
              <w:outlineLvl w:val="9"/>
              <w:rPr>
                <w:rFonts w:ascii="宋体" w:hAnsi="宋体" w:eastAsia="宋体" w:cs="Times New Roman"/>
                <w:color w:val="auto"/>
                <w:szCs w:val="21"/>
                <w:highlight w:val="none"/>
              </w:rPr>
            </w:pPr>
          </w:p>
        </w:tc>
        <w:tc>
          <w:tcPr>
            <w:tcW w:w="630" w:type="dxa"/>
            <w:noWrap w:val="0"/>
            <w:vAlign w:val="center"/>
          </w:tcPr>
          <w:p w14:paraId="3C338991">
            <w:pPr>
              <w:spacing w:line="320" w:lineRule="exact"/>
              <w:outlineLvl w:val="9"/>
              <w:rPr>
                <w:rFonts w:ascii="宋体" w:hAnsi="宋体" w:eastAsia="宋体" w:cs="Times New Roman"/>
                <w:color w:val="auto"/>
                <w:szCs w:val="21"/>
                <w:highlight w:val="none"/>
              </w:rPr>
            </w:pPr>
          </w:p>
        </w:tc>
        <w:tc>
          <w:tcPr>
            <w:tcW w:w="945" w:type="dxa"/>
            <w:noWrap w:val="0"/>
            <w:vAlign w:val="center"/>
          </w:tcPr>
          <w:p w14:paraId="75634DD6">
            <w:pPr>
              <w:spacing w:line="320" w:lineRule="exact"/>
              <w:outlineLvl w:val="9"/>
              <w:rPr>
                <w:rFonts w:ascii="宋体" w:hAnsi="宋体" w:eastAsia="宋体" w:cs="Times New Roman"/>
                <w:color w:val="auto"/>
                <w:szCs w:val="21"/>
                <w:highlight w:val="none"/>
              </w:rPr>
            </w:pPr>
          </w:p>
        </w:tc>
        <w:tc>
          <w:tcPr>
            <w:tcW w:w="735" w:type="dxa"/>
            <w:noWrap w:val="0"/>
            <w:vAlign w:val="center"/>
          </w:tcPr>
          <w:p w14:paraId="6213717E">
            <w:pPr>
              <w:spacing w:line="320" w:lineRule="exact"/>
              <w:outlineLvl w:val="9"/>
              <w:rPr>
                <w:rFonts w:ascii="宋体" w:hAnsi="宋体" w:eastAsia="宋体" w:cs="Times New Roman"/>
                <w:color w:val="auto"/>
                <w:szCs w:val="21"/>
                <w:highlight w:val="none"/>
              </w:rPr>
            </w:pPr>
          </w:p>
        </w:tc>
        <w:tc>
          <w:tcPr>
            <w:tcW w:w="1333" w:type="dxa"/>
            <w:noWrap w:val="0"/>
            <w:vAlign w:val="center"/>
          </w:tcPr>
          <w:p w14:paraId="40F80C20">
            <w:pPr>
              <w:spacing w:line="320" w:lineRule="exact"/>
              <w:outlineLvl w:val="9"/>
              <w:rPr>
                <w:rFonts w:ascii="宋体" w:hAnsi="宋体" w:eastAsia="宋体" w:cs="Times New Roman"/>
                <w:color w:val="auto"/>
                <w:szCs w:val="21"/>
                <w:highlight w:val="none"/>
              </w:rPr>
            </w:pPr>
          </w:p>
        </w:tc>
      </w:tr>
      <w:tr w14:paraId="2681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4EF72F3">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206EF23E">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1924D861">
            <w:pPr>
              <w:spacing w:line="320" w:lineRule="exact"/>
              <w:outlineLvl w:val="9"/>
              <w:rPr>
                <w:rFonts w:ascii="宋体" w:hAnsi="宋体" w:eastAsia="宋体" w:cs="Times New Roman"/>
                <w:color w:val="auto"/>
                <w:szCs w:val="21"/>
                <w:highlight w:val="none"/>
              </w:rPr>
            </w:pPr>
          </w:p>
        </w:tc>
        <w:tc>
          <w:tcPr>
            <w:tcW w:w="1155" w:type="dxa"/>
            <w:noWrap w:val="0"/>
            <w:vAlign w:val="center"/>
          </w:tcPr>
          <w:p w14:paraId="4A3C8304">
            <w:pPr>
              <w:spacing w:line="320" w:lineRule="exact"/>
              <w:outlineLvl w:val="9"/>
              <w:rPr>
                <w:rFonts w:ascii="宋体" w:hAnsi="宋体" w:eastAsia="宋体" w:cs="Times New Roman"/>
                <w:color w:val="auto"/>
                <w:szCs w:val="21"/>
                <w:highlight w:val="none"/>
              </w:rPr>
            </w:pPr>
          </w:p>
        </w:tc>
        <w:tc>
          <w:tcPr>
            <w:tcW w:w="945" w:type="dxa"/>
            <w:noWrap w:val="0"/>
            <w:vAlign w:val="center"/>
          </w:tcPr>
          <w:p w14:paraId="678D0911">
            <w:pPr>
              <w:spacing w:line="320" w:lineRule="exact"/>
              <w:outlineLvl w:val="9"/>
              <w:rPr>
                <w:rFonts w:ascii="宋体" w:hAnsi="宋体" w:eastAsia="宋体" w:cs="Times New Roman"/>
                <w:color w:val="auto"/>
                <w:szCs w:val="21"/>
                <w:highlight w:val="none"/>
              </w:rPr>
            </w:pPr>
          </w:p>
        </w:tc>
        <w:tc>
          <w:tcPr>
            <w:tcW w:w="630" w:type="dxa"/>
            <w:noWrap w:val="0"/>
            <w:vAlign w:val="center"/>
          </w:tcPr>
          <w:p w14:paraId="4D113F1D">
            <w:pPr>
              <w:spacing w:line="320" w:lineRule="exact"/>
              <w:outlineLvl w:val="9"/>
              <w:rPr>
                <w:rFonts w:ascii="宋体" w:hAnsi="宋体" w:eastAsia="宋体" w:cs="Times New Roman"/>
                <w:color w:val="auto"/>
                <w:szCs w:val="21"/>
                <w:highlight w:val="none"/>
              </w:rPr>
            </w:pPr>
          </w:p>
        </w:tc>
        <w:tc>
          <w:tcPr>
            <w:tcW w:w="945" w:type="dxa"/>
            <w:noWrap w:val="0"/>
            <w:vAlign w:val="center"/>
          </w:tcPr>
          <w:p w14:paraId="3E8CC2C6">
            <w:pPr>
              <w:spacing w:line="320" w:lineRule="exact"/>
              <w:outlineLvl w:val="9"/>
              <w:rPr>
                <w:rFonts w:ascii="宋体" w:hAnsi="宋体" w:eastAsia="宋体" w:cs="Times New Roman"/>
                <w:color w:val="auto"/>
                <w:szCs w:val="21"/>
                <w:highlight w:val="none"/>
              </w:rPr>
            </w:pPr>
          </w:p>
        </w:tc>
        <w:tc>
          <w:tcPr>
            <w:tcW w:w="735" w:type="dxa"/>
            <w:noWrap w:val="0"/>
            <w:vAlign w:val="center"/>
          </w:tcPr>
          <w:p w14:paraId="32B21744">
            <w:pPr>
              <w:spacing w:line="320" w:lineRule="exact"/>
              <w:outlineLvl w:val="9"/>
              <w:rPr>
                <w:rFonts w:ascii="宋体" w:hAnsi="宋体" w:eastAsia="宋体" w:cs="Times New Roman"/>
                <w:color w:val="auto"/>
                <w:szCs w:val="21"/>
                <w:highlight w:val="none"/>
              </w:rPr>
            </w:pPr>
          </w:p>
        </w:tc>
        <w:tc>
          <w:tcPr>
            <w:tcW w:w="1333" w:type="dxa"/>
            <w:noWrap w:val="0"/>
            <w:vAlign w:val="center"/>
          </w:tcPr>
          <w:p w14:paraId="6E191202">
            <w:pPr>
              <w:spacing w:line="320" w:lineRule="exact"/>
              <w:outlineLvl w:val="9"/>
              <w:rPr>
                <w:rFonts w:ascii="宋体" w:hAnsi="宋体" w:eastAsia="宋体" w:cs="Times New Roman"/>
                <w:color w:val="auto"/>
                <w:szCs w:val="21"/>
                <w:highlight w:val="none"/>
              </w:rPr>
            </w:pPr>
          </w:p>
        </w:tc>
      </w:tr>
      <w:tr w14:paraId="5939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73A25C8">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50190DE1">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7E35100">
            <w:pPr>
              <w:spacing w:line="320" w:lineRule="exact"/>
              <w:outlineLvl w:val="9"/>
              <w:rPr>
                <w:rFonts w:ascii="宋体" w:hAnsi="宋体" w:eastAsia="宋体" w:cs="Times New Roman"/>
                <w:color w:val="auto"/>
                <w:szCs w:val="21"/>
                <w:highlight w:val="none"/>
              </w:rPr>
            </w:pPr>
          </w:p>
        </w:tc>
        <w:tc>
          <w:tcPr>
            <w:tcW w:w="1155" w:type="dxa"/>
            <w:noWrap w:val="0"/>
            <w:vAlign w:val="center"/>
          </w:tcPr>
          <w:p w14:paraId="3A6E4D54">
            <w:pPr>
              <w:spacing w:line="320" w:lineRule="exact"/>
              <w:outlineLvl w:val="9"/>
              <w:rPr>
                <w:rFonts w:ascii="宋体" w:hAnsi="宋体" w:eastAsia="宋体" w:cs="Times New Roman"/>
                <w:color w:val="auto"/>
                <w:szCs w:val="21"/>
                <w:highlight w:val="none"/>
              </w:rPr>
            </w:pPr>
          </w:p>
        </w:tc>
        <w:tc>
          <w:tcPr>
            <w:tcW w:w="945" w:type="dxa"/>
            <w:noWrap w:val="0"/>
            <w:vAlign w:val="center"/>
          </w:tcPr>
          <w:p w14:paraId="0009EF3B">
            <w:pPr>
              <w:spacing w:line="320" w:lineRule="exact"/>
              <w:outlineLvl w:val="9"/>
              <w:rPr>
                <w:rFonts w:ascii="宋体" w:hAnsi="宋体" w:eastAsia="宋体" w:cs="Times New Roman"/>
                <w:color w:val="auto"/>
                <w:szCs w:val="21"/>
                <w:highlight w:val="none"/>
              </w:rPr>
            </w:pPr>
          </w:p>
        </w:tc>
        <w:tc>
          <w:tcPr>
            <w:tcW w:w="630" w:type="dxa"/>
            <w:noWrap w:val="0"/>
            <w:vAlign w:val="center"/>
          </w:tcPr>
          <w:p w14:paraId="21FC65CF">
            <w:pPr>
              <w:spacing w:line="320" w:lineRule="exact"/>
              <w:outlineLvl w:val="9"/>
              <w:rPr>
                <w:rFonts w:ascii="宋体" w:hAnsi="宋体" w:eastAsia="宋体" w:cs="Times New Roman"/>
                <w:color w:val="auto"/>
                <w:szCs w:val="21"/>
                <w:highlight w:val="none"/>
              </w:rPr>
            </w:pPr>
          </w:p>
        </w:tc>
        <w:tc>
          <w:tcPr>
            <w:tcW w:w="945" w:type="dxa"/>
            <w:noWrap w:val="0"/>
            <w:vAlign w:val="center"/>
          </w:tcPr>
          <w:p w14:paraId="1AA32285">
            <w:pPr>
              <w:spacing w:line="320" w:lineRule="exact"/>
              <w:outlineLvl w:val="9"/>
              <w:rPr>
                <w:rFonts w:ascii="宋体" w:hAnsi="宋体" w:eastAsia="宋体" w:cs="Times New Roman"/>
                <w:color w:val="auto"/>
                <w:szCs w:val="21"/>
                <w:highlight w:val="none"/>
              </w:rPr>
            </w:pPr>
          </w:p>
        </w:tc>
        <w:tc>
          <w:tcPr>
            <w:tcW w:w="735" w:type="dxa"/>
            <w:noWrap w:val="0"/>
            <w:vAlign w:val="center"/>
          </w:tcPr>
          <w:p w14:paraId="71448257">
            <w:pPr>
              <w:spacing w:line="320" w:lineRule="exact"/>
              <w:outlineLvl w:val="9"/>
              <w:rPr>
                <w:rFonts w:ascii="宋体" w:hAnsi="宋体" w:eastAsia="宋体" w:cs="Times New Roman"/>
                <w:color w:val="auto"/>
                <w:szCs w:val="21"/>
                <w:highlight w:val="none"/>
              </w:rPr>
            </w:pPr>
          </w:p>
        </w:tc>
        <w:tc>
          <w:tcPr>
            <w:tcW w:w="1333" w:type="dxa"/>
            <w:noWrap w:val="0"/>
            <w:vAlign w:val="center"/>
          </w:tcPr>
          <w:p w14:paraId="219F1BCE">
            <w:pPr>
              <w:spacing w:line="320" w:lineRule="exact"/>
              <w:outlineLvl w:val="9"/>
              <w:rPr>
                <w:rFonts w:ascii="宋体" w:hAnsi="宋体" w:eastAsia="宋体" w:cs="Times New Roman"/>
                <w:color w:val="auto"/>
                <w:szCs w:val="21"/>
                <w:highlight w:val="none"/>
              </w:rPr>
            </w:pPr>
          </w:p>
        </w:tc>
      </w:tr>
      <w:tr w14:paraId="1203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7095E30A">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4605BF3C">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60B5105E">
            <w:pPr>
              <w:spacing w:line="320" w:lineRule="exact"/>
              <w:outlineLvl w:val="9"/>
              <w:rPr>
                <w:rFonts w:ascii="宋体" w:hAnsi="宋体" w:eastAsia="宋体" w:cs="Times New Roman"/>
                <w:color w:val="auto"/>
                <w:szCs w:val="21"/>
                <w:highlight w:val="none"/>
              </w:rPr>
            </w:pPr>
          </w:p>
        </w:tc>
        <w:tc>
          <w:tcPr>
            <w:tcW w:w="1155" w:type="dxa"/>
            <w:noWrap w:val="0"/>
            <w:vAlign w:val="center"/>
          </w:tcPr>
          <w:p w14:paraId="46EF4CE4">
            <w:pPr>
              <w:spacing w:line="320" w:lineRule="exact"/>
              <w:outlineLvl w:val="9"/>
              <w:rPr>
                <w:rFonts w:ascii="宋体" w:hAnsi="宋体" w:eastAsia="宋体" w:cs="Times New Roman"/>
                <w:color w:val="auto"/>
                <w:szCs w:val="21"/>
                <w:highlight w:val="none"/>
              </w:rPr>
            </w:pPr>
          </w:p>
        </w:tc>
        <w:tc>
          <w:tcPr>
            <w:tcW w:w="945" w:type="dxa"/>
            <w:noWrap w:val="0"/>
            <w:vAlign w:val="center"/>
          </w:tcPr>
          <w:p w14:paraId="7888B331">
            <w:pPr>
              <w:spacing w:line="320" w:lineRule="exact"/>
              <w:outlineLvl w:val="9"/>
              <w:rPr>
                <w:rFonts w:ascii="宋体" w:hAnsi="宋体" w:eastAsia="宋体" w:cs="Times New Roman"/>
                <w:color w:val="auto"/>
                <w:szCs w:val="21"/>
                <w:highlight w:val="none"/>
              </w:rPr>
            </w:pPr>
          </w:p>
        </w:tc>
        <w:tc>
          <w:tcPr>
            <w:tcW w:w="630" w:type="dxa"/>
            <w:noWrap w:val="0"/>
            <w:vAlign w:val="center"/>
          </w:tcPr>
          <w:p w14:paraId="69257D91">
            <w:pPr>
              <w:spacing w:line="320" w:lineRule="exact"/>
              <w:outlineLvl w:val="9"/>
              <w:rPr>
                <w:rFonts w:ascii="宋体" w:hAnsi="宋体" w:eastAsia="宋体" w:cs="Times New Roman"/>
                <w:color w:val="auto"/>
                <w:szCs w:val="21"/>
                <w:highlight w:val="none"/>
              </w:rPr>
            </w:pPr>
          </w:p>
        </w:tc>
        <w:tc>
          <w:tcPr>
            <w:tcW w:w="945" w:type="dxa"/>
            <w:noWrap w:val="0"/>
            <w:vAlign w:val="center"/>
          </w:tcPr>
          <w:p w14:paraId="7378A144">
            <w:pPr>
              <w:spacing w:line="320" w:lineRule="exact"/>
              <w:outlineLvl w:val="9"/>
              <w:rPr>
                <w:rFonts w:ascii="宋体" w:hAnsi="宋体" w:eastAsia="宋体" w:cs="Times New Roman"/>
                <w:color w:val="auto"/>
                <w:szCs w:val="21"/>
                <w:highlight w:val="none"/>
              </w:rPr>
            </w:pPr>
          </w:p>
        </w:tc>
        <w:tc>
          <w:tcPr>
            <w:tcW w:w="735" w:type="dxa"/>
            <w:noWrap w:val="0"/>
            <w:vAlign w:val="center"/>
          </w:tcPr>
          <w:p w14:paraId="4C7D233E">
            <w:pPr>
              <w:spacing w:line="320" w:lineRule="exact"/>
              <w:outlineLvl w:val="9"/>
              <w:rPr>
                <w:rFonts w:ascii="宋体" w:hAnsi="宋体" w:eastAsia="宋体" w:cs="Times New Roman"/>
                <w:color w:val="auto"/>
                <w:szCs w:val="21"/>
                <w:highlight w:val="none"/>
              </w:rPr>
            </w:pPr>
          </w:p>
        </w:tc>
        <w:tc>
          <w:tcPr>
            <w:tcW w:w="1333" w:type="dxa"/>
            <w:noWrap w:val="0"/>
            <w:vAlign w:val="center"/>
          </w:tcPr>
          <w:p w14:paraId="1DB2D5B1">
            <w:pPr>
              <w:spacing w:line="320" w:lineRule="exact"/>
              <w:outlineLvl w:val="9"/>
              <w:rPr>
                <w:rFonts w:ascii="宋体" w:hAnsi="宋体" w:eastAsia="宋体" w:cs="Times New Roman"/>
                <w:color w:val="auto"/>
                <w:szCs w:val="21"/>
                <w:highlight w:val="none"/>
              </w:rPr>
            </w:pPr>
          </w:p>
        </w:tc>
      </w:tr>
      <w:tr w14:paraId="65A3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1CE3385A">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7EB5995C">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715ADAF0">
            <w:pPr>
              <w:spacing w:line="320" w:lineRule="exact"/>
              <w:outlineLvl w:val="9"/>
              <w:rPr>
                <w:rFonts w:ascii="宋体" w:hAnsi="宋体" w:eastAsia="宋体" w:cs="Times New Roman"/>
                <w:color w:val="auto"/>
                <w:szCs w:val="21"/>
                <w:highlight w:val="none"/>
              </w:rPr>
            </w:pPr>
          </w:p>
        </w:tc>
        <w:tc>
          <w:tcPr>
            <w:tcW w:w="1155" w:type="dxa"/>
            <w:noWrap w:val="0"/>
            <w:vAlign w:val="center"/>
          </w:tcPr>
          <w:p w14:paraId="7279F45A">
            <w:pPr>
              <w:spacing w:line="320" w:lineRule="exact"/>
              <w:outlineLvl w:val="9"/>
              <w:rPr>
                <w:rFonts w:ascii="宋体" w:hAnsi="宋体" w:eastAsia="宋体" w:cs="Times New Roman"/>
                <w:color w:val="auto"/>
                <w:szCs w:val="21"/>
                <w:highlight w:val="none"/>
              </w:rPr>
            </w:pPr>
          </w:p>
        </w:tc>
        <w:tc>
          <w:tcPr>
            <w:tcW w:w="945" w:type="dxa"/>
            <w:noWrap w:val="0"/>
            <w:vAlign w:val="center"/>
          </w:tcPr>
          <w:p w14:paraId="207778AA">
            <w:pPr>
              <w:spacing w:line="320" w:lineRule="exact"/>
              <w:outlineLvl w:val="9"/>
              <w:rPr>
                <w:rFonts w:ascii="宋体" w:hAnsi="宋体" w:eastAsia="宋体" w:cs="Times New Roman"/>
                <w:color w:val="auto"/>
                <w:szCs w:val="21"/>
                <w:highlight w:val="none"/>
              </w:rPr>
            </w:pPr>
          </w:p>
        </w:tc>
        <w:tc>
          <w:tcPr>
            <w:tcW w:w="630" w:type="dxa"/>
            <w:noWrap w:val="0"/>
            <w:vAlign w:val="center"/>
          </w:tcPr>
          <w:p w14:paraId="239E5C25">
            <w:pPr>
              <w:spacing w:line="320" w:lineRule="exact"/>
              <w:outlineLvl w:val="9"/>
              <w:rPr>
                <w:rFonts w:ascii="宋体" w:hAnsi="宋体" w:eastAsia="宋体" w:cs="Times New Roman"/>
                <w:color w:val="auto"/>
                <w:szCs w:val="21"/>
                <w:highlight w:val="none"/>
              </w:rPr>
            </w:pPr>
          </w:p>
        </w:tc>
        <w:tc>
          <w:tcPr>
            <w:tcW w:w="945" w:type="dxa"/>
            <w:noWrap w:val="0"/>
            <w:vAlign w:val="center"/>
          </w:tcPr>
          <w:p w14:paraId="76DB65C9">
            <w:pPr>
              <w:spacing w:line="320" w:lineRule="exact"/>
              <w:outlineLvl w:val="9"/>
              <w:rPr>
                <w:rFonts w:ascii="宋体" w:hAnsi="宋体" w:eastAsia="宋体" w:cs="Times New Roman"/>
                <w:color w:val="auto"/>
                <w:szCs w:val="21"/>
                <w:highlight w:val="none"/>
              </w:rPr>
            </w:pPr>
          </w:p>
        </w:tc>
        <w:tc>
          <w:tcPr>
            <w:tcW w:w="735" w:type="dxa"/>
            <w:noWrap w:val="0"/>
            <w:vAlign w:val="center"/>
          </w:tcPr>
          <w:p w14:paraId="4825F44C">
            <w:pPr>
              <w:spacing w:line="320" w:lineRule="exact"/>
              <w:outlineLvl w:val="9"/>
              <w:rPr>
                <w:rFonts w:ascii="宋体" w:hAnsi="宋体" w:eastAsia="宋体" w:cs="Times New Roman"/>
                <w:color w:val="auto"/>
                <w:szCs w:val="21"/>
                <w:highlight w:val="none"/>
              </w:rPr>
            </w:pPr>
          </w:p>
        </w:tc>
        <w:tc>
          <w:tcPr>
            <w:tcW w:w="1333" w:type="dxa"/>
            <w:noWrap w:val="0"/>
            <w:vAlign w:val="center"/>
          </w:tcPr>
          <w:p w14:paraId="04B5A069">
            <w:pPr>
              <w:spacing w:line="320" w:lineRule="exact"/>
              <w:outlineLvl w:val="9"/>
              <w:rPr>
                <w:rFonts w:ascii="宋体" w:hAnsi="宋体" w:eastAsia="宋体" w:cs="Times New Roman"/>
                <w:color w:val="auto"/>
                <w:szCs w:val="21"/>
                <w:highlight w:val="none"/>
              </w:rPr>
            </w:pPr>
          </w:p>
        </w:tc>
      </w:tr>
      <w:tr w14:paraId="79AD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6E702C48">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168D8218">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40D8D12E">
            <w:pPr>
              <w:spacing w:line="320" w:lineRule="exact"/>
              <w:outlineLvl w:val="9"/>
              <w:rPr>
                <w:rFonts w:ascii="宋体" w:hAnsi="宋体" w:eastAsia="宋体" w:cs="Times New Roman"/>
                <w:color w:val="auto"/>
                <w:szCs w:val="21"/>
                <w:highlight w:val="none"/>
              </w:rPr>
            </w:pPr>
          </w:p>
        </w:tc>
        <w:tc>
          <w:tcPr>
            <w:tcW w:w="1155" w:type="dxa"/>
            <w:noWrap w:val="0"/>
            <w:vAlign w:val="center"/>
          </w:tcPr>
          <w:p w14:paraId="0FB95ADC">
            <w:pPr>
              <w:spacing w:line="320" w:lineRule="exact"/>
              <w:outlineLvl w:val="9"/>
              <w:rPr>
                <w:rFonts w:ascii="宋体" w:hAnsi="宋体" w:eastAsia="宋体" w:cs="Times New Roman"/>
                <w:color w:val="auto"/>
                <w:szCs w:val="21"/>
                <w:highlight w:val="none"/>
              </w:rPr>
            </w:pPr>
          </w:p>
        </w:tc>
        <w:tc>
          <w:tcPr>
            <w:tcW w:w="945" w:type="dxa"/>
            <w:noWrap w:val="0"/>
            <w:vAlign w:val="center"/>
          </w:tcPr>
          <w:p w14:paraId="16DA8D7E">
            <w:pPr>
              <w:spacing w:line="320" w:lineRule="exact"/>
              <w:outlineLvl w:val="9"/>
              <w:rPr>
                <w:rFonts w:ascii="宋体" w:hAnsi="宋体" w:eastAsia="宋体" w:cs="Times New Roman"/>
                <w:color w:val="auto"/>
                <w:szCs w:val="21"/>
                <w:highlight w:val="none"/>
              </w:rPr>
            </w:pPr>
          </w:p>
        </w:tc>
        <w:tc>
          <w:tcPr>
            <w:tcW w:w="630" w:type="dxa"/>
            <w:noWrap w:val="0"/>
            <w:vAlign w:val="center"/>
          </w:tcPr>
          <w:p w14:paraId="0CFEE875">
            <w:pPr>
              <w:spacing w:line="320" w:lineRule="exact"/>
              <w:outlineLvl w:val="9"/>
              <w:rPr>
                <w:rFonts w:ascii="宋体" w:hAnsi="宋体" w:eastAsia="宋体" w:cs="Times New Roman"/>
                <w:color w:val="auto"/>
                <w:szCs w:val="21"/>
                <w:highlight w:val="none"/>
              </w:rPr>
            </w:pPr>
          </w:p>
        </w:tc>
        <w:tc>
          <w:tcPr>
            <w:tcW w:w="945" w:type="dxa"/>
            <w:noWrap w:val="0"/>
            <w:vAlign w:val="center"/>
          </w:tcPr>
          <w:p w14:paraId="3D1DC345">
            <w:pPr>
              <w:spacing w:line="320" w:lineRule="exact"/>
              <w:outlineLvl w:val="9"/>
              <w:rPr>
                <w:rFonts w:ascii="宋体" w:hAnsi="宋体" w:eastAsia="宋体" w:cs="Times New Roman"/>
                <w:color w:val="auto"/>
                <w:szCs w:val="21"/>
                <w:highlight w:val="none"/>
              </w:rPr>
            </w:pPr>
          </w:p>
        </w:tc>
        <w:tc>
          <w:tcPr>
            <w:tcW w:w="735" w:type="dxa"/>
            <w:noWrap w:val="0"/>
            <w:vAlign w:val="center"/>
          </w:tcPr>
          <w:p w14:paraId="75B0DBE7">
            <w:pPr>
              <w:spacing w:line="320" w:lineRule="exact"/>
              <w:outlineLvl w:val="9"/>
              <w:rPr>
                <w:rFonts w:ascii="宋体" w:hAnsi="宋体" w:eastAsia="宋体" w:cs="Times New Roman"/>
                <w:color w:val="auto"/>
                <w:szCs w:val="21"/>
                <w:highlight w:val="none"/>
              </w:rPr>
            </w:pPr>
          </w:p>
        </w:tc>
        <w:tc>
          <w:tcPr>
            <w:tcW w:w="1333" w:type="dxa"/>
            <w:noWrap w:val="0"/>
            <w:vAlign w:val="center"/>
          </w:tcPr>
          <w:p w14:paraId="707A9504">
            <w:pPr>
              <w:spacing w:line="320" w:lineRule="exact"/>
              <w:outlineLvl w:val="9"/>
              <w:rPr>
                <w:rFonts w:ascii="宋体" w:hAnsi="宋体" w:eastAsia="宋体" w:cs="Times New Roman"/>
                <w:color w:val="auto"/>
                <w:szCs w:val="21"/>
                <w:highlight w:val="none"/>
              </w:rPr>
            </w:pPr>
          </w:p>
        </w:tc>
      </w:tr>
      <w:tr w14:paraId="220C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4A95FE9">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0857588E">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5D67A0AD">
            <w:pPr>
              <w:spacing w:line="320" w:lineRule="exact"/>
              <w:outlineLvl w:val="9"/>
              <w:rPr>
                <w:rFonts w:ascii="宋体" w:hAnsi="宋体" w:eastAsia="宋体" w:cs="Times New Roman"/>
                <w:color w:val="auto"/>
                <w:szCs w:val="21"/>
                <w:highlight w:val="none"/>
              </w:rPr>
            </w:pPr>
          </w:p>
        </w:tc>
        <w:tc>
          <w:tcPr>
            <w:tcW w:w="1155" w:type="dxa"/>
            <w:noWrap w:val="0"/>
            <w:vAlign w:val="center"/>
          </w:tcPr>
          <w:p w14:paraId="6F8F1221">
            <w:pPr>
              <w:spacing w:line="320" w:lineRule="exact"/>
              <w:outlineLvl w:val="9"/>
              <w:rPr>
                <w:rFonts w:ascii="宋体" w:hAnsi="宋体" w:eastAsia="宋体" w:cs="Times New Roman"/>
                <w:color w:val="auto"/>
                <w:szCs w:val="21"/>
                <w:highlight w:val="none"/>
              </w:rPr>
            </w:pPr>
          </w:p>
        </w:tc>
        <w:tc>
          <w:tcPr>
            <w:tcW w:w="945" w:type="dxa"/>
            <w:noWrap w:val="0"/>
            <w:vAlign w:val="center"/>
          </w:tcPr>
          <w:p w14:paraId="4566D808">
            <w:pPr>
              <w:spacing w:line="320" w:lineRule="exact"/>
              <w:outlineLvl w:val="9"/>
              <w:rPr>
                <w:rFonts w:ascii="宋体" w:hAnsi="宋体" w:eastAsia="宋体" w:cs="Times New Roman"/>
                <w:color w:val="auto"/>
                <w:szCs w:val="21"/>
                <w:highlight w:val="none"/>
              </w:rPr>
            </w:pPr>
          </w:p>
        </w:tc>
        <w:tc>
          <w:tcPr>
            <w:tcW w:w="630" w:type="dxa"/>
            <w:noWrap w:val="0"/>
            <w:vAlign w:val="center"/>
          </w:tcPr>
          <w:p w14:paraId="48D4A559">
            <w:pPr>
              <w:spacing w:line="320" w:lineRule="exact"/>
              <w:outlineLvl w:val="9"/>
              <w:rPr>
                <w:rFonts w:ascii="宋体" w:hAnsi="宋体" w:eastAsia="宋体" w:cs="Times New Roman"/>
                <w:color w:val="auto"/>
                <w:szCs w:val="21"/>
                <w:highlight w:val="none"/>
              </w:rPr>
            </w:pPr>
          </w:p>
        </w:tc>
        <w:tc>
          <w:tcPr>
            <w:tcW w:w="945" w:type="dxa"/>
            <w:noWrap w:val="0"/>
            <w:vAlign w:val="center"/>
          </w:tcPr>
          <w:p w14:paraId="3B168672">
            <w:pPr>
              <w:spacing w:line="320" w:lineRule="exact"/>
              <w:outlineLvl w:val="9"/>
              <w:rPr>
                <w:rFonts w:ascii="宋体" w:hAnsi="宋体" w:eastAsia="宋体" w:cs="Times New Roman"/>
                <w:color w:val="auto"/>
                <w:szCs w:val="21"/>
                <w:highlight w:val="none"/>
              </w:rPr>
            </w:pPr>
          </w:p>
        </w:tc>
        <w:tc>
          <w:tcPr>
            <w:tcW w:w="735" w:type="dxa"/>
            <w:noWrap w:val="0"/>
            <w:vAlign w:val="center"/>
          </w:tcPr>
          <w:p w14:paraId="1443AC73">
            <w:pPr>
              <w:spacing w:line="320" w:lineRule="exact"/>
              <w:outlineLvl w:val="9"/>
              <w:rPr>
                <w:rFonts w:ascii="宋体" w:hAnsi="宋体" w:eastAsia="宋体" w:cs="Times New Roman"/>
                <w:color w:val="auto"/>
                <w:szCs w:val="21"/>
                <w:highlight w:val="none"/>
              </w:rPr>
            </w:pPr>
          </w:p>
        </w:tc>
        <w:tc>
          <w:tcPr>
            <w:tcW w:w="1333" w:type="dxa"/>
            <w:noWrap w:val="0"/>
            <w:vAlign w:val="center"/>
          </w:tcPr>
          <w:p w14:paraId="3E5B3783">
            <w:pPr>
              <w:spacing w:line="320" w:lineRule="exact"/>
              <w:outlineLvl w:val="9"/>
              <w:rPr>
                <w:rFonts w:ascii="宋体" w:hAnsi="宋体" w:eastAsia="宋体" w:cs="Times New Roman"/>
                <w:color w:val="auto"/>
                <w:szCs w:val="21"/>
                <w:highlight w:val="none"/>
              </w:rPr>
            </w:pPr>
          </w:p>
        </w:tc>
      </w:tr>
      <w:tr w14:paraId="1B59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2D5167A1">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6D8D355A">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180E1777">
            <w:pPr>
              <w:spacing w:line="320" w:lineRule="exact"/>
              <w:outlineLvl w:val="9"/>
              <w:rPr>
                <w:rFonts w:ascii="宋体" w:hAnsi="宋体" w:eastAsia="宋体" w:cs="Times New Roman"/>
                <w:color w:val="auto"/>
                <w:szCs w:val="21"/>
                <w:highlight w:val="none"/>
              </w:rPr>
            </w:pPr>
          </w:p>
        </w:tc>
        <w:tc>
          <w:tcPr>
            <w:tcW w:w="1155" w:type="dxa"/>
            <w:noWrap w:val="0"/>
            <w:vAlign w:val="center"/>
          </w:tcPr>
          <w:p w14:paraId="4FAB2759">
            <w:pPr>
              <w:spacing w:line="320" w:lineRule="exact"/>
              <w:outlineLvl w:val="9"/>
              <w:rPr>
                <w:rFonts w:ascii="宋体" w:hAnsi="宋体" w:eastAsia="宋体" w:cs="Times New Roman"/>
                <w:color w:val="auto"/>
                <w:szCs w:val="21"/>
                <w:highlight w:val="none"/>
              </w:rPr>
            </w:pPr>
          </w:p>
        </w:tc>
        <w:tc>
          <w:tcPr>
            <w:tcW w:w="945" w:type="dxa"/>
            <w:noWrap w:val="0"/>
            <w:vAlign w:val="center"/>
          </w:tcPr>
          <w:p w14:paraId="2777A6A2">
            <w:pPr>
              <w:spacing w:line="320" w:lineRule="exact"/>
              <w:outlineLvl w:val="9"/>
              <w:rPr>
                <w:rFonts w:ascii="宋体" w:hAnsi="宋体" w:eastAsia="宋体" w:cs="Times New Roman"/>
                <w:color w:val="auto"/>
                <w:szCs w:val="21"/>
                <w:highlight w:val="none"/>
              </w:rPr>
            </w:pPr>
          </w:p>
        </w:tc>
        <w:tc>
          <w:tcPr>
            <w:tcW w:w="630" w:type="dxa"/>
            <w:noWrap w:val="0"/>
            <w:vAlign w:val="center"/>
          </w:tcPr>
          <w:p w14:paraId="48667951">
            <w:pPr>
              <w:spacing w:line="320" w:lineRule="exact"/>
              <w:outlineLvl w:val="9"/>
              <w:rPr>
                <w:rFonts w:ascii="宋体" w:hAnsi="宋体" w:eastAsia="宋体" w:cs="Times New Roman"/>
                <w:color w:val="auto"/>
                <w:szCs w:val="21"/>
                <w:highlight w:val="none"/>
              </w:rPr>
            </w:pPr>
          </w:p>
        </w:tc>
        <w:tc>
          <w:tcPr>
            <w:tcW w:w="945" w:type="dxa"/>
            <w:noWrap w:val="0"/>
            <w:vAlign w:val="center"/>
          </w:tcPr>
          <w:p w14:paraId="270B244A">
            <w:pPr>
              <w:spacing w:line="320" w:lineRule="exact"/>
              <w:outlineLvl w:val="9"/>
              <w:rPr>
                <w:rFonts w:ascii="宋体" w:hAnsi="宋体" w:eastAsia="宋体" w:cs="Times New Roman"/>
                <w:color w:val="auto"/>
                <w:szCs w:val="21"/>
                <w:highlight w:val="none"/>
              </w:rPr>
            </w:pPr>
          </w:p>
        </w:tc>
        <w:tc>
          <w:tcPr>
            <w:tcW w:w="735" w:type="dxa"/>
            <w:noWrap w:val="0"/>
            <w:vAlign w:val="center"/>
          </w:tcPr>
          <w:p w14:paraId="2C87F8E0">
            <w:pPr>
              <w:spacing w:line="320" w:lineRule="exact"/>
              <w:outlineLvl w:val="9"/>
              <w:rPr>
                <w:rFonts w:ascii="宋体" w:hAnsi="宋体" w:eastAsia="宋体" w:cs="Times New Roman"/>
                <w:color w:val="auto"/>
                <w:szCs w:val="21"/>
                <w:highlight w:val="none"/>
              </w:rPr>
            </w:pPr>
          </w:p>
        </w:tc>
        <w:tc>
          <w:tcPr>
            <w:tcW w:w="1333" w:type="dxa"/>
            <w:noWrap w:val="0"/>
            <w:vAlign w:val="center"/>
          </w:tcPr>
          <w:p w14:paraId="1130CEB9">
            <w:pPr>
              <w:spacing w:line="320" w:lineRule="exact"/>
              <w:outlineLvl w:val="9"/>
              <w:rPr>
                <w:rFonts w:ascii="宋体" w:hAnsi="宋体" w:eastAsia="宋体" w:cs="Times New Roman"/>
                <w:color w:val="auto"/>
                <w:szCs w:val="21"/>
                <w:highlight w:val="none"/>
              </w:rPr>
            </w:pPr>
          </w:p>
        </w:tc>
      </w:tr>
      <w:tr w14:paraId="5EB3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4FCFEDA3">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35953462">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1BCE5BF">
            <w:pPr>
              <w:spacing w:line="320" w:lineRule="exact"/>
              <w:outlineLvl w:val="9"/>
              <w:rPr>
                <w:rFonts w:ascii="宋体" w:hAnsi="宋体" w:eastAsia="宋体" w:cs="Times New Roman"/>
                <w:color w:val="auto"/>
                <w:szCs w:val="21"/>
                <w:highlight w:val="none"/>
              </w:rPr>
            </w:pPr>
          </w:p>
        </w:tc>
        <w:tc>
          <w:tcPr>
            <w:tcW w:w="1155" w:type="dxa"/>
            <w:noWrap w:val="0"/>
            <w:vAlign w:val="center"/>
          </w:tcPr>
          <w:p w14:paraId="6FC20D17">
            <w:pPr>
              <w:spacing w:line="320" w:lineRule="exact"/>
              <w:outlineLvl w:val="9"/>
              <w:rPr>
                <w:rFonts w:ascii="宋体" w:hAnsi="宋体" w:eastAsia="宋体" w:cs="Times New Roman"/>
                <w:color w:val="auto"/>
                <w:szCs w:val="21"/>
                <w:highlight w:val="none"/>
              </w:rPr>
            </w:pPr>
          </w:p>
        </w:tc>
        <w:tc>
          <w:tcPr>
            <w:tcW w:w="945" w:type="dxa"/>
            <w:noWrap w:val="0"/>
            <w:vAlign w:val="center"/>
          </w:tcPr>
          <w:p w14:paraId="65D6494D">
            <w:pPr>
              <w:spacing w:line="320" w:lineRule="exact"/>
              <w:outlineLvl w:val="9"/>
              <w:rPr>
                <w:rFonts w:ascii="宋体" w:hAnsi="宋体" w:eastAsia="宋体" w:cs="Times New Roman"/>
                <w:color w:val="auto"/>
                <w:szCs w:val="21"/>
                <w:highlight w:val="none"/>
              </w:rPr>
            </w:pPr>
          </w:p>
        </w:tc>
        <w:tc>
          <w:tcPr>
            <w:tcW w:w="630" w:type="dxa"/>
            <w:noWrap w:val="0"/>
            <w:vAlign w:val="center"/>
          </w:tcPr>
          <w:p w14:paraId="49029D16">
            <w:pPr>
              <w:spacing w:line="320" w:lineRule="exact"/>
              <w:outlineLvl w:val="9"/>
              <w:rPr>
                <w:rFonts w:ascii="宋体" w:hAnsi="宋体" w:eastAsia="宋体" w:cs="Times New Roman"/>
                <w:color w:val="auto"/>
                <w:szCs w:val="21"/>
                <w:highlight w:val="none"/>
              </w:rPr>
            </w:pPr>
          </w:p>
        </w:tc>
        <w:tc>
          <w:tcPr>
            <w:tcW w:w="945" w:type="dxa"/>
            <w:noWrap w:val="0"/>
            <w:vAlign w:val="center"/>
          </w:tcPr>
          <w:p w14:paraId="60BC08E1">
            <w:pPr>
              <w:spacing w:line="320" w:lineRule="exact"/>
              <w:outlineLvl w:val="9"/>
              <w:rPr>
                <w:rFonts w:ascii="宋体" w:hAnsi="宋体" w:eastAsia="宋体" w:cs="Times New Roman"/>
                <w:color w:val="auto"/>
                <w:szCs w:val="21"/>
                <w:highlight w:val="none"/>
              </w:rPr>
            </w:pPr>
          </w:p>
        </w:tc>
        <w:tc>
          <w:tcPr>
            <w:tcW w:w="735" w:type="dxa"/>
            <w:noWrap w:val="0"/>
            <w:vAlign w:val="center"/>
          </w:tcPr>
          <w:p w14:paraId="4120EC4D">
            <w:pPr>
              <w:spacing w:line="320" w:lineRule="exact"/>
              <w:outlineLvl w:val="9"/>
              <w:rPr>
                <w:rFonts w:ascii="宋体" w:hAnsi="宋体" w:eastAsia="宋体" w:cs="Times New Roman"/>
                <w:color w:val="auto"/>
                <w:szCs w:val="21"/>
                <w:highlight w:val="none"/>
              </w:rPr>
            </w:pPr>
          </w:p>
        </w:tc>
        <w:tc>
          <w:tcPr>
            <w:tcW w:w="1333" w:type="dxa"/>
            <w:noWrap w:val="0"/>
            <w:vAlign w:val="center"/>
          </w:tcPr>
          <w:p w14:paraId="0DF864D6">
            <w:pPr>
              <w:spacing w:line="320" w:lineRule="exact"/>
              <w:outlineLvl w:val="9"/>
              <w:rPr>
                <w:rFonts w:ascii="宋体" w:hAnsi="宋体" w:eastAsia="宋体" w:cs="Times New Roman"/>
                <w:color w:val="auto"/>
                <w:szCs w:val="21"/>
                <w:highlight w:val="none"/>
              </w:rPr>
            </w:pPr>
          </w:p>
        </w:tc>
      </w:tr>
      <w:tr w14:paraId="7B65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3F7B2846">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05FCD3D5">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67A4E1E">
            <w:pPr>
              <w:spacing w:line="320" w:lineRule="exact"/>
              <w:outlineLvl w:val="9"/>
              <w:rPr>
                <w:rFonts w:ascii="宋体" w:hAnsi="宋体" w:eastAsia="宋体" w:cs="Times New Roman"/>
                <w:color w:val="auto"/>
                <w:szCs w:val="21"/>
                <w:highlight w:val="none"/>
              </w:rPr>
            </w:pPr>
          </w:p>
        </w:tc>
        <w:tc>
          <w:tcPr>
            <w:tcW w:w="1155" w:type="dxa"/>
            <w:noWrap w:val="0"/>
            <w:vAlign w:val="center"/>
          </w:tcPr>
          <w:p w14:paraId="53DF7CD0">
            <w:pPr>
              <w:spacing w:line="320" w:lineRule="exact"/>
              <w:outlineLvl w:val="9"/>
              <w:rPr>
                <w:rFonts w:ascii="宋体" w:hAnsi="宋体" w:eastAsia="宋体" w:cs="Times New Roman"/>
                <w:color w:val="auto"/>
                <w:szCs w:val="21"/>
                <w:highlight w:val="none"/>
              </w:rPr>
            </w:pPr>
          </w:p>
        </w:tc>
        <w:tc>
          <w:tcPr>
            <w:tcW w:w="945" w:type="dxa"/>
            <w:noWrap w:val="0"/>
            <w:vAlign w:val="center"/>
          </w:tcPr>
          <w:p w14:paraId="1AC18CB0">
            <w:pPr>
              <w:spacing w:line="320" w:lineRule="exact"/>
              <w:outlineLvl w:val="9"/>
              <w:rPr>
                <w:rFonts w:ascii="宋体" w:hAnsi="宋体" w:eastAsia="宋体" w:cs="Times New Roman"/>
                <w:color w:val="auto"/>
                <w:szCs w:val="21"/>
                <w:highlight w:val="none"/>
              </w:rPr>
            </w:pPr>
          </w:p>
        </w:tc>
        <w:tc>
          <w:tcPr>
            <w:tcW w:w="630" w:type="dxa"/>
            <w:noWrap w:val="0"/>
            <w:vAlign w:val="center"/>
          </w:tcPr>
          <w:p w14:paraId="45227509">
            <w:pPr>
              <w:spacing w:line="320" w:lineRule="exact"/>
              <w:outlineLvl w:val="9"/>
              <w:rPr>
                <w:rFonts w:ascii="宋体" w:hAnsi="宋体" w:eastAsia="宋体" w:cs="Times New Roman"/>
                <w:color w:val="auto"/>
                <w:szCs w:val="21"/>
                <w:highlight w:val="none"/>
              </w:rPr>
            </w:pPr>
          </w:p>
        </w:tc>
        <w:tc>
          <w:tcPr>
            <w:tcW w:w="945" w:type="dxa"/>
            <w:noWrap w:val="0"/>
            <w:vAlign w:val="center"/>
          </w:tcPr>
          <w:p w14:paraId="3FD63B92">
            <w:pPr>
              <w:spacing w:line="320" w:lineRule="exact"/>
              <w:outlineLvl w:val="9"/>
              <w:rPr>
                <w:rFonts w:ascii="宋体" w:hAnsi="宋体" w:eastAsia="宋体" w:cs="Times New Roman"/>
                <w:color w:val="auto"/>
                <w:szCs w:val="21"/>
                <w:highlight w:val="none"/>
              </w:rPr>
            </w:pPr>
          </w:p>
        </w:tc>
        <w:tc>
          <w:tcPr>
            <w:tcW w:w="735" w:type="dxa"/>
            <w:noWrap w:val="0"/>
            <w:vAlign w:val="center"/>
          </w:tcPr>
          <w:p w14:paraId="083BFDE8">
            <w:pPr>
              <w:spacing w:line="320" w:lineRule="exact"/>
              <w:outlineLvl w:val="9"/>
              <w:rPr>
                <w:rFonts w:ascii="宋体" w:hAnsi="宋体" w:eastAsia="宋体" w:cs="Times New Roman"/>
                <w:color w:val="auto"/>
                <w:szCs w:val="21"/>
                <w:highlight w:val="none"/>
              </w:rPr>
            </w:pPr>
          </w:p>
        </w:tc>
        <w:tc>
          <w:tcPr>
            <w:tcW w:w="1333" w:type="dxa"/>
            <w:noWrap w:val="0"/>
            <w:vAlign w:val="center"/>
          </w:tcPr>
          <w:p w14:paraId="33C37701">
            <w:pPr>
              <w:spacing w:line="320" w:lineRule="exact"/>
              <w:outlineLvl w:val="9"/>
              <w:rPr>
                <w:rFonts w:ascii="宋体" w:hAnsi="宋体" w:eastAsia="宋体" w:cs="Times New Roman"/>
                <w:color w:val="auto"/>
                <w:szCs w:val="21"/>
                <w:highlight w:val="none"/>
              </w:rPr>
            </w:pPr>
          </w:p>
        </w:tc>
      </w:tr>
      <w:tr w14:paraId="54CB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noWrap w:val="0"/>
            <w:vAlign w:val="center"/>
          </w:tcPr>
          <w:p w14:paraId="019B55DF">
            <w:pPr>
              <w:spacing w:line="320" w:lineRule="exact"/>
              <w:outlineLvl w:val="9"/>
              <w:rPr>
                <w:rFonts w:hint="eastAsia" w:ascii="宋体" w:hAnsi="宋体" w:eastAsia="宋体" w:cs="Times New Roman"/>
                <w:b/>
                <w:color w:val="auto"/>
                <w:szCs w:val="20"/>
                <w:highlight w:val="none"/>
              </w:rPr>
            </w:pPr>
          </w:p>
        </w:tc>
        <w:tc>
          <w:tcPr>
            <w:tcW w:w="735" w:type="dxa"/>
            <w:noWrap w:val="0"/>
            <w:vAlign w:val="center"/>
          </w:tcPr>
          <w:p w14:paraId="5AFFA609">
            <w:pPr>
              <w:spacing w:line="320" w:lineRule="exact"/>
              <w:jc w:val="center"/>
              <w:outlineLvl w:val="9"/>
              <w:rPr>
                <w:rFonts w:hint="eastAsia" w:ascii="宋体" w:hAnsi="宋体" w:eastAsia="宋体" w:cs="Times New Roman"/>
                <w:color w:val="auto"/>
                <w:szCs w:val="21"/>
                <w:highlight w:val="none"/>
              </w:rPr>
            </w:pPr>
          </w:p>
        </w:tc>
        <w:tc>
          <w:tcPr>
            <w:tcW w:w="1365" w:type="dxa"/>
            <w:noWrap w:val="0"/>
            <w:vAlign w:val="center"/>
          </w:tcPr>
          <w:p w14:paraId="29C10E06">
            <w:pPr>
              <w:spacing w:line="320" w:lineRule="exact"/>
              <w:outlineLvl w:val="9"/>
              <w:rPr>
                <w:rFonts w:ascii="宋体" w:hAnsi="宋体" w:eastAsia="宋体" w:cs="Times New Roman"/>
                <w:color w:val="auto"/>
                <w:szCs w:val="21"/>
                <w:highlight w:val="none"/>
              </w:rPr>
            </w:pPr>
          </w:p>
        </w:tc>
        <w:tc>
          <w:tcPr>
            <w:tcW w:w="1155" w:type="dxa"/>
            <w:noWrap w:val="0"/>
            <w:vAlign w:val="center"/>
          </w:tcPr>
          <w:p w14:paraId="588DE8C6">
            <w:pPr>
              <w:spacing w:line="320" w:lineRule="exact"/>
              <w:outlineLvl w:val="9"/>
              <w:rPr>
                <w:rFonts w:ascii="宋体" w:hAnsi="宋体" w:eastAsia="宋体" w:cs="Times New Roman"/>
                <w:color w:val="auto"/>
                <w:szCs w:val="21"/>
                <w:highlight w:val="none"/>
              </w:rPr>
            </w:pPr>
          </w:p>
        </w:tc>
        <w:tc>
          <w:tcPr>
            <w:tcW w:w="945" w:type="dxa"/>
            <w:noWrap w:val="0"/>
            <w:vAlign w:val="center"/>
          </w:tcPr>
          <w:p w14:paraId="49FA6DB8">
            <w:pPr>
              <w:spacing w:line="320" w:lineRule="exact"/>
              <w:outlineLvl w:val="9"/>
              <w:rPr>
                <w:rFonts w:ascii="宋体" w:hAnsi="宋体" w:eastAsia="宋体" w:cs="Times New Roman"/>
                <w:color w:val="auto"/>
                <w:szCs w:val="21"/>
                <w:highlight w:val="none"/>
              </w:rPr>
            </w:pPr>
          </w:p>
        </w:tc>
        <w:tc>
          <w:tcPr>
            <w:tcW w:w="630" w:type="dxa"/>
            <w:noWrap w:val="0"/>
            <w:vAlign w:val="center"/>
          </w:tcPr>
          <w:p w14:paraId="45428D89">
            <w:pPr>
              <w:spacing w:line="320" w:lineRule="exact"/>
              <w:outlineLvl w:val="9"/>
              <w:rPr>
                <w:rFonts w:ascii="宋体" w:hAnsi="宋体" w:eastAsia="宋体" w:cs="Times New Roman"/>
                <w:color w:val="auto"/>
                <w:szCs w:val="21"/>
                <w:highlight w:val="none"/>
              </w:rPr>
            </w:pPr>
          </w:p>
        </w:tc>
        <w:tc>
          <w:tcPr>
            <w:tcW w:w="945" w:type="dxa"/>
            <w:noWrap w:val="0"/>
            <w:vAlign w:val="center"/>
          </w:tcPr>
          <w:p w14:paraId="0E6C29A3">
            <w:pPr>
              <w:spacing w:line="320" w:lineRule="exact"/>
              <w:outlineLvl w:val="9"/>
              <w:rPr>
                <w:rFonts w:ascii="宋体" w:hAnsi="宋体" w:eastAsia="宋体" w:cs="Times New Roman"/>
                <w:color w:val="auto"/>
                <w:szCs w:val="21"/>
                <w:highlight w:val="none"/>
              </w:rPr>
            </w:pPr>
          </w:p>
        </w:tc>
        <w:tc>
          <w:tcPr>
            <w:tcW w:w="735" w:type="dxa"/>
            <w:noWrap w:val="0"/>
            <w:vAlign w:val="center"/>
          </w:tcPr>
          <w:p w14:paraId="489C2065">
            <w:pPr>
              <w:spacing w:line="320" w:lineRule="exact"/>
              <w:outlineLvl w:val="9"/>
              <w:rPr>
                <w:rFonts w:ascii="宋体" w:hAnsi="宋体" w:eastAsia="宋体" w:cs="Times New Roman"/>
                <w:color w:val="auto"/>
                <w:szCs w:val="21"/>
                <w:highlight w:val="none"/>
              </w:rPr>
            </w:pPr>
          </w:p>
        </w:tc>
        <w:tc>
          <w:tcPr>
            <w:tcW w:w="1333" w:type="dxa"/>
            <w:noWrap w:val="0"/>
            <w:vAlign w:val="center"/>
          </w:tcPr>
          <w:p w14:paraId="5509AF6C">
            <w:pPr>
              <w:spacing w:line="320" w:lineRule="exact"/>
              <w:outlineLvl w:val="9"/>
              <w:rPr>
                <w:rFonts w:ascii="宋体" w:hAnsi="宋体" w:eastAsia="宋体" w:cs="Times New Roman"/>
                <w:color w:val="auto"/>
                <w:szCs w:val="21"/>
                <w:highlight w:val="none"/>
              </w:rPr>
            </w:pPr>
          </w:p>
        </w:tc>
      </w:tr>
    </w:tbl>
    <w:p w14:paraId="3032F335">
      <w:pPr>
        <w:spacing w:line="380" w:lineRule="exact"/>
        <w:jc w:val="center"/>
        <w:outlineLvl w:val="9"/>
        <w:rPr>
          <w:rFonts w:hint="eastAsia" w:ascii="宋体" w:hAnsi="宋体" w:eastAsia="宋体" w:cs="Times New Roman"/>
          <w:color w:val="auto"/>
          <w:sz w:val="32"/>
          <w:szCs w:val="32"/>
          <w:highlight w:val="none"/>
        </w:rPr>
      </w:pPr>
    </w:p>
    <w:p w14:paraId="507B12C6">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7DC9FDEC">
      <w:pPr>
        <w:pStyle w:val="30"/>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5D0FC8BA">
      <w:pPr>
        <w:pStyle w:val="30"/>
        <w:jc w:val="center"/>
        <w:outlineLvl w:val="9"/>
        <w:rPr>
          <w:rFonts w:ascii="Calibri" w:hAnsi="Calibri" w:eastAsia="宋体" w:cs="Times New Roman"/>
          <w:b/>
          <w:color w:val="auto"/>
          <w:sz w:val="28"/>
          <w:highlight w:val="none"/>
        </w:rPr>
      </w:pPr>
    </w:p>
    <w:p w14:paraId="0A645104">
      <w:pPr>
        <w:spacing w:line="380" w:lineRule="exact"/>
        <w:jc w:val="center"/>
        <w:rPr>
          <w:rFonts w:hint="eastAsia" w:ascii="宋体" w:hAnsi="宋体" w:eastAsia="宋体" w:cs="Times New Roman"/>
          <w:b/>
          <w:color w:val="auto"/>
          <w:sz w:val="30"/>
          <w:szCs w:val="30"/>
          <w:highlight w:val="none"/>
          <w:lang w:val="en-US" w:eastAsia="zh-CN"/>
        </w:rPr>
      </w:pPr>
    </w:p>
    <w:p w14:paraId="5165341E">
      <w:pPr>
        <w:spacing w:line="380" w:lineRule="exact"/>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 xml:space="preserve">    </w:t>
      </w:r>
    </w:p>
    <w:p w14:paraId="1159D9F9">
      <w:pPr>
        <w:pStyle w:val="30"/>
        <w:jc w:val="both"/>
        <w:outlineLvl w:val="9"/>
        <w:rPr>
          <w:rFonts w:ascii="Calibri" w:hAnsi="Calibri" w:eastAsia="宋体" w:cs="Times New Roman"/>
          <w:b/>
          <w:color w:val="auto"/>
          <w:sz w:val="28"/>
          <w:highlight w:val="none"/>
        </w:rPr>
      </w:pPr>
    </w:p>
    <w:p w14:paraId="45FC5ACF">
      <w:pPr>
        <w:spacing w:line="380" w:lineRule="exact"/>
        <w:jc w:val="center"/>
        <w:rPr>
          <w:rFonts w:hint="eastAsia" w:ascii="宋体" w:hAnsi="宋体" w:eastAsia="宋体" w:cs="Times New Roman"/>
          <w:b/>
          <w:color w:val="auto"/>
          <w:sz w:val="30"/>
          <w:szCs w:val="30"/>
          <w:highlight w:val="none"/>
          <w:lang w:val="en-US" w:eastAsia="zh-CN"/>
        </w:rPr>
      </w:pPr>
    </w:p>
    <w:p w14:paraId="176F9F39">
      <w:pPr>
        <w:spacing w:line="380" w:lineRule="exact"/>
        <w:jc w:val="cente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 xml:space="preserve">2-1-3 </w:t>
      </w:r>
      <w:r>
        <w:rPr>
          <w:rFonts w:hint="eastAsia" w:ascii="宋体" w:hAnsi="宋体" w:eastAsia="宋体" w:cs="Times New Roman"/>
          <w:b/>
          <w:color w:val="auto"/>
          <w:sz w:val="30"/>
          <w:szCs w:val="30"/>
          <w:highlight w:val="none"/>
        </w:rPr>
        <w:t>专用工具清单（如有）</w:t>
      </w:r>
    </w:p>
    <w:p w14:paraId="132C7410">
      <w:pPr>
        <w:spacing w:line="380" w:lineRule="exact"/>
        <w:jc w:val="center"/>
        <w:rPr>
          <w:rFonts w:hint="eastAsia" w:ascii="宋体" w:hAnsi="宋体" w:eastAsia="宋体" w:cs="Times New Roman"/>
          <w:b/>
          <w:color w:val="auto"/>
          <w:sz w:val="30"/>
          <w:szCs w:val="30"/>
          <w:highlight w:val="none"/>
        </w:rPr>
      </w:pP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7916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DE4152D">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630" w:type="dxa"/>
            <w:noWrap w:val="0"/>
            <w:vAlign w:val="center"/>
          </w:tcPr>
          <w:p w14:paraId="60CE213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575" w:type="dxa"/>
            <w:noWrap w:val="0"/>
            <w:vAlign w:val="center"/>
          </w:tcPr>
          <w:p w14:paraId="14CFC7FB">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工具名称</w:t>
            </w:r>
          </w:p>
        </w:tc>
        <w:tc>
          <w:tcPr>
            <w:tcW w:w="1050" w:type="dxa"/>
            <w:noWrap w:val="0"/>
            <w:vAlign w:val="center"/>
          </w:tcPr>
          <w:p w14:paraId="5314984C">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规格、型号</w:t>
            </w:r>
          </w:p>
        </w:tc>
        <w:tc>
          <w:tcPr>
            <w:tcW w:w="840" w:type="dxa"/>
            <w:noWrap w:val="0"/>
            <w:vAlign w:val="center"/>
          </w:tcPr>
          <w:p w14:paraId="30144E85">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945" w:type="dxa"/>
            <w:noWrap w:val="0"/>
            <w:vAlign w:val="center"/>
          </w:tcPr>
          <w:p w14:paraId="00DB5C8F">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945" w:type="dxa"/>
            <w:noWrap w:val="0"/>
            <w:vAlign w:val="center"/>
          </w:tcPr>
          <w:p w14:paraId="28F18924">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1050" w:type="dxa"/>
            <w:noWrap w:val="0"/>
            <w:vAlign w:val="center"/>
          </w:tcPr>
          <w:p w14:paraId="09E26042">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945" w:type="dxa"/>
            <w:noWrap w:val="0"/>
            <w:vAlign w:val="center"/>
          </w:tcPr>
          <w:p w14:paraId="1ABF4CCE">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2B93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22EC47">
            <w:pPr>
              <w:spacing w:line="320" w:lineRule="exact"/>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tc>
        <w:tc>
          <w:tcPr>
            <w:tcW w:w="630" w:type="dxa"/>
            <w:noWrap w:val="0"/>
            <w:vAlign w:val="center"/>
          </w:tcPr>
          <w:p w14:paraId="1A38CC4D">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680E3540">
            <w:pPr>
              <w:spacing w:line="320" w:lineRule="exact"/>
              <w:rPr>
                <w:rFonts w:ascii="宋体" w:hAnsi="宋体" w:eastAsia="宋体" w:cs="Times New Roman"/>
                <w:color w:val="auto"/>
                <w:szCs w:val="21"/>
                <w:highlight w:val="none"/>
              </w:rPr>
            </w:pPr>
          </w:p>
        </w:tc>
        <w:tc>
          <w:tcPr>
            <w:tcW w:w="1050" w:type="dxa"/>
            <w:noWrap w:val="0"/>
            <w:vAlign w:val="center"/>
          </w:tcPr>
          <w:p w14:paraId="7D1BD5AB">
            <w:pPr>
              <w:spacing w:line="320" w:lineRule="exact"/>
              <w:rPr>
                <w:rFonts w:ascii="宋体" w:hAnsi="宋体" w:eastAsia="宋体" w:cs="Times New Roman"/>
                <w:color w:val="auto"/>
                <w:szCs w:val="21"/>
                <w:highlight w:val="none"/>
              </w:rPr>
            </w:pPr>
          </w:p>
        </w:tc>
        <w:tc>
          <w:tcPr>
            <w:tcW w:w="840" w:type="dxa"/>
            <w:noWrap w:val="0"/>
            <w:vAlign w:val="center"/>
          </w:tcPr>
          <w:p w14:paraId="08695F01">
            <w:pPr>
              <w:spacing w:line="320" w:lineRule="exact"/>
              <w:rPr>
                <w:rFonts w:ascii="宋体" w:hAnsi="宋体" w:eastAsia="宋体" w:cs="Times New Roman"/>
                <w:color w:val="auto"/>
                <w:szCs w:val="21"/>
                <w:highlight w:val="none"/>
              </w:rPr>
            </w:pPr>
          </w:p>
        </w:tc>
        <w:tc>
          <w:tcPr>
            <w:tcW w:w="945" w:type="dxa"/>
            <w:noWrap w:val="0"/>
            <w:vAlign w:val="center"/>
          </w:tcPr>
          <w:p w14:paraId="24386835">
            <w:pPr>
              <w:spacing w:line="320" w:lineRule="exact"/>
              <w:rPr>
                <w:rFonts w:ascii="宋体" w:hAnsi="宋体" w:eastAsia="宋体" w:cs="Times New Roman"/>
                <w:color w:val="auto"/>
                <w:szCs w:val="21"/>
                <w:highlight w:val="none"/>
              </w:rPr>
            </w:pPr>
          </w:p>
        </w:tc>
        <w:tc>
          <w:tcPr>
            <w:tcW w:w="945" w:type="dxa"/>
            <w:noWrap w:val="0"/>
            <w:vAlign w:val="center"/>
          </w:tcPr>
          <w:p w14:paraId="139FC073">
            <w:pPr>
              <w:spacing w:line="320" w:lineRule="exact"/>
              <w:rPr>
                <w:rFonts w:ascii="宋体" w:hAnsi="宋体" w:eastAsia="宋体" w:cs="Times New Roman"/>
                <w:color w:val="auto"/>
                <w:szCs w:val="21"/>
                <w:highlight w:val="none"/>
              </w:rPr>
            </w:pPr>
          </w:p>
        </w:tc>
        <w:tc>
          <w:tcPr>
            <w:tcW w:w="1050" w:type="dxa"/>
            <w:noWrap w:val="0"/>
            <w:vAlign w:val="center"/>
          </w:tcPr>
          <w:p w14:paraId="6BADD469">
            <w:pPr>
              <w:spacing w:line="320" w:lineRule="exact"/>
              <w:rPr>
                <w:rFonts w:ascii="宋体" w:hAnsi="宋体" w:eastAsia="宋体" w:cs="Times New Roman"/>
                <w:color w:val="auto"/>
                <w:szCs w:val="21"/>
                <w:highlight w:val="none"/>
              </w:rPr>
            </w:pPr>
          </w:p>
        </w:tc>
        <w:tc>
          <w:tcPr>
            <w:tcW w:w="945" w:type="dxa"/>
            <w:noWrap w:val="0"/>
            <w:vAlign w:val="center"/>
          </w:tcPr>
          <w:p w14:paraId="27B939F5">
            <w:pPr>
              <w:spacing w:line="320" w:lineRule="exact"/>
              <w:rPr>
                <w:rFonts w:ascii="宋体" w:hAnsi="宋体" w:eastAsia="宋体" w:cs="Times New Roman"/>
                <w:color w:val="auto"/>
                <w:szCs w:val="21"/>
                <w:highlight w:val="none"/>
              </w:rPr>
            </w:pPr>
          </w:p>
        </w:tc>
      </w:tr>
      <w:tr w14:paraId="172E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37C6A4E">
            <w:pPr>
              <w:spacing w:line="320" w:lineRule="exact"/>
              <w:rPr>
                <w:rFonts w:ascii="宋体" w:hAnsi="宋体" w:eastAsia="宋体" w:cs="Times New Roman"/>
                <w:color w:val="auto"/>
                <w:szCs w:val="21"/>
                <w:highlight w:val="none"/>
              </w:rPr>
            </w:pPr>
          </w:p>
        </w:tc>
        <w:tc>
          <w:tcPr>
            <w:tcW w:w="630" w:type="dxa"/>
            <w:noWrap w:val="0"/>
            <w:vAlign w:val="center"/>
          </w:tcPr>
          <w:p w14:paraId="2B8D874B">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1F83789A">
            <w:pPr>
              <w:spacing w:line="320" w:lineRule="exact"/>
              <w:rPr>
                <w:rFonts w:ascii="宋体" w:hAnsi="宋体" w:eastAsia="宋体" w:cs="Times New Roman"/>
                <w:color w:val="auto"/>
                <w:szCs w:val="21"/>
                <w:highlight w:val="none"/>
              </w:rPr>
            </w:pPr>
          </w:p>
        </w:tc>
        <w:tc>
          <w:tcPr>
            <w:tcW w:w="1050" w:type="dxa"/>
            <w:noWrap w:val="0"/>
            <w:vAlign w:val="center"/>
          </w:tcPr>
          <w:p w14:paraId="234CDFDE">
            <w:pPr>
              <w:spacing w:line="320" w:lineRule="exact"/>
              <w:rPr>
                <w:rFonts w:ascii="宋体" w:hAnsi="宋体" w:eastAsia="宋体" w:cs="Times New Roman"/>
                <w:color w:val="auto"/>
                <w:szCs w:val="21"/>
                <w:highlight w:val="none"/>
              </w:rPr>
            </w:pPr>
          </w:p>
        </w:tc>
        <w:tc>
          <w:tcPr>
            <w:tcW w:w="840" w:type="dxa"/>
            <w:noWrap w:val="0"/>
            <w:vAlign w:val="center"/>
          </w:tcPr>
          <w:p w14:paraId="0697EE7A">
            <w:pPr>
              <w:spacing w:line="320" w:lineRule="exact"/>
              <w:rPr>
                <w:rFonts w:ascii="宋体" w:hAnsi="宋体" w:eastAsia="宋体" w:cs="Times New Roman"/>
                <w:color w:val="auto"/>
                <w:szCs w:val="21"/>
                <w:highlight w:val="none"/>
              </w:rPr>
            </w:pPr>
          </w:p>
        </w:tc>
        <w:tc>
          <w:tcPr>
            <w:tcW w:w="945" w:type="dxa"/>
            <w:noWrap w:val="0"/>
            <w:vAlign w:val="center"/>
          </w:tcPr>
          <w:p w14:paraId="30559CBC">
            <w:pPr>
              <w:spacing w:line="320" w:lineRule="exact"/>
              <w:rPr>
                <w:rFonts w:ascii="宋体" w:hAnsi="宋体" w:eastAsia="宋体" w:cs="Times New Roman"/>
                <w:color w:val="auto"/>
                <w:szCs w:val="21"/>
                <w:highlight w:val="none"/>
              </w:rPr>
            </w:pPr>
          </w:p>
        </w:tc>
        <w:tc>
          <w:tcPr>
            <w:tcW w:w="945" w:type="dxa"/>
            <w:noWrap w:val="0"/>
            <w:vAlign w:val="center"/>
          </w:tcPr>
          <w:p w14:paraId="6FE58E5F">
            <w:pPr>
              <w:spacing w:line="320" w:lineRule="exact"/>
              <w:rPr>
                <w:rFonts w:ascii="宋体" w:hAnsi="宋体" w:eastAsia="宋体" w:cs="Times New Roman"/>
                <w:color w:val="auto"/>
                <w:szCs w:val="21"/>
                <w:highlight w:val="none"/>
              </w:rPr>
            </w:pPr>
          </w:p>
        </w:tc>
        <w:tc>
          <w:tcPr>
            <w:tcW w:w="1050" w:type="dxa"/>
            <w:noWrap w:val="0"/>
            <w:vAlign w:val="center"/>
          </w:tcPr>
          <w:p w14:paraId="4A26FA49">
            <w:pPr>
              <w:spacing w:line="320" w:lineRule="exact"/>
              <w:rPr>
                <w:rFonts w:ascii="宋体" w:hAnsi="宋体" w:eastAsia="宋体" w:cs="Times New Roman"/>
                <w:color w:val="auto"/>
                <w:szCs w:val="21"/>
                <w:highlight w:val="none"/>
              </w:rPr>
            </w:pPr>
          </w:p>
        </w:tc>
        <w:tc>
          <w:tcPr>
            <w:tcW w:w="945" w:type="dxa"/>
            <w:noWrap w:val="0"/>
            <w:vAlign w:val="center"/>
          </w:tcPr>
          <w:p w14:paraId="0A3140DA">
            <w:pPr>
              <w:spacing w:line="320" w:lineRule="exact"/>
              <w:rPr>
                <w:rFonts w:ascii="宋体" w:hAnsi="宋体" w:eastAsia="宋体" w:cs="Times New Roman"/>
                <w:color w:val="auto"/>
                <w:szCs w:val="21"/>
                <w:highlight w:val="none"/>
              </w:rPr>
            </w:pPr>
          </w:p>
        </w:tc>
      </w:tr>
      <w:tr w14:paraId="7D7B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1B49A5C">
            <w:pPr>
              <w:spacing w:line="320" w:lineRule="exact"/>
              <w:rPr>
                <w:rFonts w:hint="eastAsia" w:ascii="宋体" w:hAnsi="宋体" w:eastAsia="宋体" w:cs="Times New Roman"/>
                <w:b/>
                <w:color w:val="auto"/>
                <w:szCs w:val="20"/>
                <w:highlight w:val="none"/>
              </w:rPr>
            </w:pPr>
          </w:p>
        </w:tc>
        <w:tc>
          <w:tcPr>
            <w:tcW w:w="630" w:type="dxa"/>
            <w:noWrap w:val="0"/>
            <w:vAlign w:val="center"/>
          </w:tcPr>
          <w:p w14:paraId="77448624">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2382BF3A">
            <w:pPr>
              <w:spacing w:line="320" w:lineRule="exact"/>
              <w:rPr>
                <w:rFonts w:ascii="宋体" w:hAnsi="宋体" w:eastAsia="宋体" w:cs="Times New Roman"/>
                <w:color w:val="auto"/>
                <w:szCs w:val="21"/>
                <w:highlight w:val="none"/>
              </w:rPr>
            </w:pPr>
          </w:p>
        </w:tc>
        <w:tc>
          <w:tcPr>
            <w:tcW w:w="1050" w:type="dxa"/>
            <w:noWrap w:val="0"/>
            <w:vAlign w:val="center"/>
          </w:tcPr>
          <w:p w14:paraId="402FF72B">
            <w:pPr>
              <w:spacing w:line="320" w:lineRule="exact"/>
              <w:rPr>
                <w:rFonts w:ascii="宋体" w:hAnsi="宋体" w:eastAsia="宋体" w:cs="Times New Roman"/>
                <w:color w:val="auto"/>
                <w:szCs w:val="21"/>
                <w:highlight w:val="none"/>
              </w:rPr>
            </w:pPr>
          </w:p>
        </w:tc>
        <w:tc>
          <w:tcPr>
            <w:tcW w:w="840" w:type="dxa"/>
            <w:noWrap w:val="0"/>
            <w:vAlign w:val="center"/>
          </w:tcPr>
          <w:p w14:paraId="1F96D5C5">
            <w:pPr>
              <w:spacing w:line="320" w:lineRule="exact"/>
              <w:rPr>
                <w:rFonts w:ascii="宋体" w:hAnsi="宋体" w:eastAsia="宋体" w:cs="Times New Roman"/>
                <w:color w:val="auto"/>
                <w:szCs w:val="21"/>
                <w:highlight w:val="none"/>
              </w:rPr>
            </w:pPr>
          </w:p>
        </w:tc>
        <w:tc>
          <w:tcPr>
            <w:tcW w:w="945" w:type="dxa"/>
            <w:noWrap w:val="0"/>
            <w:vAlign w:val="center"/>
          </w:tcPr>
          <w:p w14:paraId="2B048877">
            <w:pPr>
              <w:spacing w:line="320" w:lineRule="exact"/>
              <w:rPr>
                <w:rFonts w:ascii="宋体" w:hAnsi="宋体" w:eastAsia="宋体" w:cs="Times New Roman"/>
                <w:color w:val="auto"/>
                <w:szCs w:val="21"/>
                <w:highlight w:val="none"/>
              </w:rPr>
            </w:pPr>
          </w:p>
        </w:tc>
        <w:tc>
          <w:tcPr>
            <w:tcW w:w="945" w:type="dxa"/>
            <w:noWrap w:val="0"/>
            <w:vAlign w:val="center"/>
          </w:tcPr>
          <w:p w14:paraId="720A03F4">
            <w:pPr>
              <w:spacing w:line="320" w:lineRule="exact"/>
              <w:rPr>
                <w:rFonts w:ascii="宋体" w:hAnsi="宋体" w:eastAsia="宋体" w:cs="Times New Roman"/>
                <w:color w:val="auto"/>
                <w:szCs w:val="21"/>
                <w:highlight w:val="none"/>
              </w:rPr>
            </w:pPr>
          </w:p>
        </w:tc>
        <w:tc>
          <w:tcPr>
            <w:tcW w:w="1050" w:type="dxa"/>
            <w:noWrap w:val="0"/>
            <w:vAlign w:val="center"/>
          </w:tcPr>
          <w:p w14:paraId="6585030E">
            <w:pPr>
              <w:spacing w:line="320" w:lineRule="exact"/>
              <w:rPr>
                <w:rFonts w:ascii="宋体" w:hAnsi="宋体" w:eastAsia="宋体" w:cs="Times New Roman"/>
                <w:color w:val="auto"/>
                <w:szCs w:val="21"/>
                <w:highlight w:val="none"/>
              </w:rPr>
            </w:pPr>
          </w:p>
        </w:tc>
        <w:tc>
          <w:tcPr>
            <w:tcW w:w="945" w:type="dxa"/>
            <w:noWrap w:val="0"/>
            <w:vAlign w:val="center"/>
          </w:tcPr>
          <w:p w14:paraId="271DDBB3">
            <w:pPr>
              <w:spacing w:line="320" w:lineRule="exact"/>
              <w:rPr>
                <w:rFonts w:ascii="宋体" w:hAnsi="宋体" w:eastAsia="宋体" w:cs="Times New Roman"/>
                <w:color w:val="auto"/>
                <w:szCs w:val="21"/>
                <w:highlight w:val="none"/>
              </w:rPr>
            </w:pPr>
          </w:p>
        </w:tc>
      </w:tr>
      <w:tr w14:paraId="51B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6E088D">
            <w:pPr>
              <w:spacing w:line="320" w:lineRule="exact"/>
              <w:rPr>
                <w:rFonts w:hint="eastAsia" w:ascii="宋体" w:hAnsi="宋体" w:eastAsia="宋体" w:cs="Times New Roman"/>
                <w:b/>
                <w:color w:val="auto"/>
                <w:szCs w:val="20"/>
                <w:highlight w:val="none"/>
              </w:rPr>
            </w:pPr>
          </w:p>
        </w:tc>
        <w:tc>
          <w:tcPr>
            <w:tcW w:w="630" w:type="dxa"/>
            <w:noWrap w:val="0"/>
            <w:vAlign w:val="center"/>
          </w:tcPr>
          <w:p w14:paraId="3C8EBEE0">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15DDF498">
            <w:pPr>
              <w:spacing w:line="320" w:lineRule="exact"/>
              <w:rPr>
                <w:rFonts w:ascii="宋体" w:hAnsi="宋体" w:eastAsia="宋体" w:cs="Times New Roman"/>
                <w:color w:val="auto"/>
                <w:szCs w:val="21"/>
                <w:highlight w:val="none"/>
              </w:rPr>
            </w:pPr>
          </w:p>
        </w:tc>
        <w:tc>
          <w:tcPr>
            <w:tcW w:w="1050" w:type="dxa"/>
            <w:noWrap w:val="0"/>
            <w:vAlign w:val="center"/>
          </w:tcPr>
          <w:p w14:paraId="08231CCF">
            <w:pPr>
              <w:spacing w:line="320" w:lineRule="exact"/>
              <w:rPr>
                <w:rFonts w:ascii="宋体" w:hAnsi="宋体" w:eastAsia="宋体" w:cs="Times New Roman"/>
                <w:color w:val="auto"/>
                <w:szCs w:val="21"/>
                <w:highlight w:val="none"/>
              </w:rPr>
            </w:pPr>
          </w:p>
        </w:tc>
        <w:tc>
          <w:tcPr>
            <w:tcW w:w="840" w:type="dxa"/>
            <w:noWrap w:val="0"/>
            <w:vAlign w:val="center"/>
          </w:tcPr>
          <w:p w14:paraId="1C562E81">
            <w:pPr>
              <w:spacing w:line="320" w:lineRule="exact"/>
              <w:rPr>
                <w:rFonts w:ascii="宋体" w:hAnsi="宋体" w:eastAsia="宋体" w:cs="Times New Roman"/>
                <w:color w:val="auto"/>
                <w:szCs w:val="21"/>
                <w:highlight w:val="none"/>
              </w:rPr>
            </w:pPr>
          </w:p>
        </w:tc>
        <w:tc>
          <w:tcPr>
            <w:tcW w:w="945" w:type="dxa"/>
            <w:noWrap w:val="0"/>
            <w:vAlign w:val="center"/>
          </w:tcPr>
          <w:p w14:paraId="63C1B08A">
            <w:pPr>
              <w:spacing w:line="320" w:lineRule="exact"/>
              <w:rPr>
                <w:rFonts w:ascii="宋体" w:hAnsi="宋体" w:eastAsia="宋体" w:cs="Times New Roman"/>
                <w:color w:val="auto"/>
                <w:szCs w:val="21"/>
                <w:highlight w:val="none"/>
              </w:rPr>
            </w:pPr>
          </w:p>
        </w:tc>
        <w:tc>
          <w:tcPr>
            <w:tcW w:w="945" w:type="dxa"/>
            <w:noWrap w:val="0"/>
            <w:vAlign w:val="center"/>
          </w:tcPr>
          <w:p w14:paraId="051B0D74">
            <w:pPr>
              <w:spacing w:line="320" w:lineRule="exact"/>
              <w:rPr>
                <w:rFonts w:ascii="宋体" w:hAnsi="宋体" w:eastAsia="宋体" w:cs="Times New Roman"/>
                <w:color w:val="auto"/>
                <w:szCs w:val="21"/>
                <w:highlight w:val="none"/>
              </w:rPr>
            </w:pPr>
          </w:p>
        </w:tc>
        <w:tc>
          <w:tcPr>
            <w:tcW w:w="1050" w:type="dxa"/>
            <w:noWrap w:val="0"/>
            <w:vAlign w:val="center"/>
          </w:tcPr>
          <w:p w14:paraId="6F1A195F">
            <w:pPr>
              <w:spacing w:line="320" w:lineRule="exact"/>
              <w:rPr>
                <w:rFonts w:ascii="宋体" w:hAnsi="宋体" w:eastAsia="宋体" w:cs="Times New Roman"/>
                <w:color w:val="auto"/>
                <w:szCs w:val="21"/>
                <w:highlight w:val="none"/>
              </w:rPr>
            </w:pPr>
          </w:p>
        </w:tc>
        <w:tc>
          <w:tcPr>
            <w:tcW w:w="945" w:type="dxa"/>
            <w:noWrap w:val="0"/>
            <w:vAlign w:val="center"/>
          </w:tcPr>
          <w:p w14:paraId="03DDF3E7">
            <w:pPr>
              <w:spacing w:line="320" w:lineRule="exact"/>
              <w:rPr>
                <w:rFonts w:ascii="宋体" w:hAnsi="宋体" w:eastAsia="宋体" w:cs="Times New Roman"/>
                <w:color w:val="auto"/>
                <w:szCs w:val="21"/>
                <w:highlight w:val="none"/>
              </w:rPr>
            </w:pPr>
          </w:p>
        </w:tc>
      </w:tr>
      <w:tr w14:paraId="0707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7D94BE2">
            <w:pPr>
              <w:spacing w:line="320" w:lineRule="exact"/>
              <w:rPr>
                <w:rFonts w:hint="eastAsia" w:ascii="宋体" w:hAnsi="宋体" w:eastAsia="宋体" w:cs="Times New Roman"/>
                <w:b/>
                <w:color w:val="auto"/>
                <w:szCs w:val="20"/>
                <w:highlight w:val="none"/>
              </w:rPr>
            </w:pPr>
          </w:p>
        </w:tc>
        <w:tc>
          <w:tcPr>
            <w:tcW w:w="630" w:type="dxa"/>
            <w:noWrap w:val="0"/>
            <w:vAlign w:val="center"/>
          </w:tcPr>
          <w:p w14:paraId="7ADD8D51">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72364AC8">
            <w:pPr>
              <w:spacing w:line="320" w:lineRule="exact"/>
              <w:rPr>
                <w:rFonts w:ascii="宋体" w:hAnsi="宋体" w:eastAsia="宋体" w:cs="Times New Roman"/>
                <w:color w:val="auto"/>
                <w:szCs w:val="21"/>
                <w:highlight w:val="none"/>
              </w:rPr>
            </w:pPr>
          </w:p>
        </w:tc>
        <w:tc>
          <w:tcPr>
            <w:tcW w:w="1050" w:type="dxa"/>
            <w:noWrap w:val="0"/>
            <w:vAlign w:val="center"/>
          </w:tcPr>
          <w:p w14:paraId="522E9F99">
            <w:pPr>
              <w:spacing w:line="320" w:lineRule="exact"/>
              <w:rPr>
                <w:rFonts w:ascii="宋体" w:hAnsi="宋体" w:eastAsia="宋体" w:cs="Times New Roman"/>
                <w:color w:val="auto"/>
                <w:szCs w:val="21"/>
                <w:highlight w:val="none"/>
              </w:rPr>
            </w:pPr>
          </w:p>
        </w:tc>
        <w:tc>
          <w:tcPr>
            <w:tcW w:w="840" w:type="dxa"/>
            <w:noWrap w:val="0"/>
            <w:vAlign w:val="center"/>
          </w:tcPr>
          <w:p w14:paraId="73197DC9">
            <w:pPr>
              <w:spacing w:line="320" w:lineRule="exact"/>
              <w:rPr>
                <w:rFonts w:ascii="宋体" w:hAnsi="宋体" w:eastAsia="宋体" w:cs="Times New Roman"/>
                <w:color w:val="auto"/>
                <w:szCs w:val="21"/>
                <w:highlight w:val="none"/>
              </w:rPr>
            </w:pPr>
          </w:p>
        </w:tc>
        <w:tc>
          <w:tcPr>
            <w:tcW w:w="945" w:type="dxa"/>
            <w:noWrap w:val="0"/>
            <w:vAlign w:val="center"/>
          </w:tcPr>
          <w:p w14:paraId="0D2E2C84">
            <w:pPr>
              <w:spacing w:line="320" w:lineRule="exact"/>
              <w:rPr>
                <w:rFonts w:ascii="宋体" w:hAnsi="宋体" w:eastAsia="宋体" w:cs="Times New Roman"/>
                <w:color w:val="auto"/>
                <w:szCs w:val="21"/>
                <w:highlight w:val="none"/>
              </w:rPr>
            </w:pPr>
          </w:p>
        </w:tc>
        <w:tc>
          <w:tcPr>
            <w:tcW w:w="945" w:type="dxa"/>
            <w:noWrap w:val="0"/>
            <w:vAlign w:val="center"/>
          </w:tcPr>
          <w:p w14:paraId="7265139F">
            <w:pPr>
              <w:spacing w:line="320" w:lineRule="exact"/>
              <w:rPr>
                <w:rFonts w:ascii="宋体" w:hAnsi="宋体" w:eastAsia="宋体" w:cs="Times New Roman"/>
                <w:color w:val="auto"/>
                <w:szCs w:val="21"/>
                <w:highlight w:val="none"/>
              </w:rPr>
            </w:pPr>
          </w:p>
        </w:tc>
        <w:tc>
          <w:tcPr>
            <w:tcW w:w="1050" w:type="dxa"/>
            <w:noWrap w:val="0"/>
            <w:vAlign w:val="center"/>
          </w:tcPr>
          <w:p w14:paraId="489BBF18">
            <w:pPr>
              <w:spacing w:line="320" w:lineRule="exact"/>
              <w:rPr>
                <w:rFonts w:ascii="宋体" w:hAnsi="宋体" w:eastAsia="宋体" w:cs="Times New Roman"/>
                <w:color w:val="auto"/>
                <w:szCs w:val="21"/>
                <w:highlight w:val="none"/>
              </w:rPr>
            </w:pPr>
          </w:p>
        </w:tc>
        <w:tc>
          <w:tcPr>
            <w:tcW w:w="945" w:type="dxa"/>
            <w:noWrap w:val="0"/>
            <w:vAlign w:val="center"/>
          </w:tcPr>
          <w:p w14:paraId="40A54DA9">
            <w:pPr>
              <w:spacing w:line="320" w:lineRule="exact"/>
              <w:rPr>
                <w:rFonts w:ascii="宋体" w:hAnsi="宋体" w:eastAsia="宋体" w:cs="Times New Roman"/>
                <w:color w:val="auto"/>
                <w:szCs w:val="21"/>
                <w:highlight w:val="none"/>
              </w:rPr>
            </w:pPr>
          </w:p>
        </w:tc>
      </w:tr>
      <w:tr w14:paraId="324B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FE2B76">
            <w:pPr>
              <w:spacing w:line="320" w:lineRule="exact"/>
              <w:rPr>
                <w:rFonts w:hint="eastAsia" w:ascii="宋体" w:hAnsi="宋体" w:eastAsia="宋体" w:cs="Times New Roman"/>
                <w:b/>
                <w:color w:val="auto"/>
                <w:szCs w:val="20"/>
                <w:highlight w:val="none"/>
              </w:rPr>
            </w:pPr>
          </w:p>
        </w:tc>
        <w:tc>
          <w:tcPr>
            <w:tcW w:w="630" w:type="dxa"/>
            <w:noWrap w:val="0"/>
            <w:vAlign w:val="center"/>
          </w:tcPr>
          <w:p w14:paraId="704E7782">
            <w:pPr>
              <w:spacing w:line="320" w:lineRule="exact"/>
              <w:jc w:val="center"/>
              <w:rPr>
                <w:rFonts w:hint="eastAsia" w:ascii="宋体" w:hAnsi="宋体" w:eastAsia="宋体" w:cs="Times New Roman"/>
                <w:color w:val="auto"/>
                <w:szCs w:val="21"/>
                <w:highlight w:val="none"/>
              </w:rPr>
            </w:pPr>
          </w:p>
        </w:tc>
        <w:tc>
          <w:tcPr>
            <w:tcW w:w="1575" w:type="dxa"/>
            <w:noWrap w:val="0"/>
            <w:vAlign w:val="center"/>
          </w:tcPr>
          <w:p w14:paraId="610B2398">
            <w:pPr>
              <w:spacing w:line="320" w:lineRule="exact"/>
              <w:rPr>
                <w:rFonts w:ascii="宋体" w:hAnsi="宋体" w:eastAsia="宋体" w:cs="Times New Roman"/>
                <w:color w:val="auto"/>
                <w:szCs w:val="21"/>
                <w:highlight w:val="none"/>
              </w:rPr>
            </w:pPr>
          </w:p>
        </w:tc>
        <w:tc>
          <w:tcPr>
            <w:tcW w:w="1050" w:type="dxa"/>
            <w:noWrap w:val="0"/>
            <w:vAlign w:val="center"/>
          </w:tcPr>
          <w:p w14:paraId="7E56F3A1">
            <w:pPr>
              <w:spacing w:line="320" w:lineRule="exact"/>
              <w:rPr>
                <w:rFonts w:ascii="宋体" w:hAnsi="宋体" w:eastAsia="宋体" w:cs="Times New Roman"/>
                <w:color w:val="auto"/>
                <w:szCs w:val="21"/>
                <w:highlight w:val="none"/>
              </w:rPr>
            </w:pPr>
          </w:p>
        </w:tc>
        <w:tc>
          <w:tcPr>
            <w:tcW w:w="840" w:type="dxa"/>
            <w:noWrap w:val="0"/>
            <w:vAlign w:val="center"/>
          </w:tcPr>
          <w:p w14:paraId="14CF3093">
            <w:pPr>
              <w:spacing w:line="320" w:lineRule="exact"/>
              <w:rPr>
                <w:rFonts w:ascii="宋体" w:hAnsi="宋体" w:eastAsia="宋体" w:cs="Times New Roman"/>
                <w:color w:val="auto"/>
                <w:szCs w:val="21"/>
                <w:highlight w:val="none"/>
              </w:rPr>
            </w:pPr>
          </w:p>
        </w:tc>
        <w:tc>
          <w:tcPr>
            <w:tcW w:w="945" w:type="dxa"/>
            <w:noWrap w:val="0"/>
            <w:vAlign w:val="center"/>
          </w:tcPr>
          <w:p w14:paraId="474F27CA">
            <w:pPr>
              <w:spacing w:line="320" w:lineRule="exact"/>
              <w:rPr>
                <w:rFonts w:ascii="宋体" w:hAnsi="宋体" w:eastAsia="宋体" w:cs="Times New Roman"/>
                <w:color w:val="auto"/>
                <w:szCs w:val="21"/>
                <w:highlight w:val="none"/>
              </w:rPr>
            </w:pPr>
          </w:p>
        </w:tc>
        <w:tc>
          <w:tcPr>
            <w:tcW w:w="945" w:type="dxa"/>
            <w:noWrap w:val="0"/>
            <w:vAlign w:val="center"/>
          </w:tcPr>
          <w:p w14:paraId="7D713A26">
            <w:pPr>
              <w:spacing w:line="320" w:lineRule="exact"/>
              <w:rPr>
                <w:rFonts w:ascii="宋体" w:hAnsi="宋体" w:eastAsia="宋体" w:cs="Times New Roman"/>
                <w:color w:val="auto"/>
                <w:szCs w:val="21"/>
                <w:highlight w:val="none"/>
              </w:rPr>
            </w:pPr>
          </w:p>
        </w:tc>
        <w:tc>
          <w:tcPr>
            <w:tcW w:w="1050" w:type="dxa"/>
            <w:noWrap w:val="0"/>
            <w:vAlign w:val="center"/>
          </w:tcPr>
          <w:p w14:paraId="52294422">
            <w:pPr>
              <w:spacing w:line="320" w:lineRule="exact"/>
              <w:rPr>
                <w:rFonts w:ascii="宋体" w:hAnsi="宋体" w:eastAsia="宋体" w:cs="Times New Roman"/>
                <w:color w:val="auto"/>
                <w:szCs w:val="21"/>
                <w:highlight w:val="none"/>
              </w:rPr>
            </w:pPr>
          </w:p>
        </w:tc>
        <w:tc>
          <w:tcPr>
            <w:tcW w:w="945" w:type="dxa"/>
            <w:noWrap w:val="0"/>
            <w:vAlign w:val="center"/>
          </w:tcPr>
          <w:p w14:paraId="2CFD853C">
            <w:pPr>
              <w:spacing w:line="320" w:lineRule="exact"/>
              <w:rPr>
                <w:rFonts w:ascii="宋体" w:hAnsi="宋体" w:eastAsia="宋体" w:cs="Times New Roman"/>
                <w:color w:val="auto"/>
                <w:szCs w:val="21"/>
                <w:highlight w:val="none"/>
              </w:rPr>
            </w:pPr>
          </w:p>
        </w:tc>
      </w:tr>
    </w:tbl>
    <w:p w14:paraId="376E3C99">
      <w:pPr>
        <w:rPr>
          <w:rFonts w:hint="eastAsia" w:ascii="宋体" w:hAnsi="宋体" w:eastAsia="宋体" w:cs="Times New Roman"/>
          <w:color w:val="auto"/>
          <w:szCs w:val="21"/>
          <w:highlight w:val="none"/>
        </w:rPr>
      </w:pPr>
    </w:p>
    <w:p w14:paraId="09FE910B">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5AC6CEAA">
      <w:pPr>
        <w:pStyle w:val="30"/>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1FE87882">
      <w:pPr>
        <w:spacing w:line="380" w:lineRule="exact"/>
        <w:jc w:val="center"/>
        <w:rPr>
          <w:rFonts w:hint="eastAsia" w:ascii="宋体" w:hAnsi="宋体" w:eastAsia="宋体" w:cs="Times New Roman"/>
          <w:b/>
          <w:color w:val="auto"/>
          <w:szCs w:val="21"/>
          <w:highlight w:val="none"/>
        </w:rPr>
      </w:pPr>
    </w:p>
    <w:p w14:paraId="35D0C57C">
      <w:pPr>
        <w:rPr>
          <w:rFonts w:hint="eastAsia" w:ascii="宋体" w:hAnsi="宋体" w:eastAsia="宋体" w:cs="Times New Roman"/>
          <w:b/>
          <w:color w:val="auto"/>
          <w:szCs w:val="21"/>
          <w:highlight w:val="none"/>
        </w:rPr>
      </w:pPr>
    </w:p>
    <w:p w14:paraId="0FAE8E32">
      <w:pPr>
        <w:pStyle w:val="16"/>
        <w:rPr>
          <w:rFonts w:hint="eastAsia" w:ascii="Times New Roman" w:hAnsi="Times New Roman" w:eastAsia="宋体" w:cs="Times New Roman"/>
          <w:color w:val="auto"/>
          <w:highlight w:val="none"/>
        </w:rPr>
      </w:pPr>
    </w:p>
    <w:p w14:paraId="4A881E08">
      <w:pPr>
        <w:spacing w:line="380" w:lineRule="exact"/>
        <w:jc w:val="cente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 xml:space="preserve">2-1-4 </w:t>
      </w:r>
      <w:r>
        <w:rPr>
          <w:rFonts w:hint="eastAsia" w:ascii="宋体" w:hAnsi="宋体" w:eastAsia="宋体" w:cs="Times New Roman"/>
          <w:b/>
          <w:color w:val="auto"/>
          <w:sz w:val="30"/>
          <w:szCs w:val="30"/>
          <w:highlight w:val="none"/>
        </w:rPr>
        <w:t>备品备件清单（如有）</w:t>
      </w:r>
    </w:p>
    <w:p w14:paraId="0D2FCEFC">
      <w:pPr>
        <w:spacing w:line="380" w:lineRule="exact"/>
        <w:jc w:val="center"/>
        <w:rPr>
          <w:rFonts w:hint="eastAsia" w:ascii="宋体" w:hAnsi="宋体" w:eastAsia="宋体" w:cs="Times New Roman"/>
          <w:b/>
          <w:color w:val="auto"/>
          <w:sz w:val="30"/>
          <w:szCs w:val="30"/>
          <w:highlight w:val="none"/>
        </w:rPr>
      </w:pP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7493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1DDCDA7">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630" w:type="dxa"/>
            <w:noWrap w:val="0"/>
            <w:vAlign w:val="center"/>
          </w:tcPr>
          <w:p w14:paraId="334A8834">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470" w:type="dxa"/>
            <w:noWrap w:val="0"/>
            <w:vAlign w:val="center"/>
          </w:tcPr>
          <w:p w14:paraId="69F829ED">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备品备件名称</w:t>
            </w:r>
          </w:p>
        </w:tc>
        <w:tc>
          <w:tcPr>
            <w:tcW w:w="1680" w:type="dxa"/>
            <w:noWrap w:val="0"/>
            <w:vAlign w:val="center"/>
          </w:tcPr>
          <w:p w14:paraId="041683BC">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品牌、规格、型号</w:t>
            </w:r>
          </w:p>
        </w:tc>
        <w:tc>
          <w:tcPr>
            <w:tcW w:w="840" w:type="dxa"/>
            <w:noWrap w:val="0"/>
            <w:vAlign w:val="center"/>
          </w:tcPr>
          <w:p w14:paraId="0BDCF20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840" w:type="dxa"/>
            <w:noWrap w:val="0"/>
            <w:vAlign w:val="center"/>
          </w:tcPr>
          <w:p w14:paraId="1601336A">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40" w:type="dxa"/>
            <w:noWrap w:val="0"/>
            <w:vAlign w:val="center"/>
          </w:tcPr>
          <w:p w14:paraId="77385F2A">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945" w:type="dxa"/>
            <w:noWrap w:val="0"/>
            <w:vAlign w:val="center"/>
          </w:tcPr>
          <w:p w14:paraId="571EE784">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735" w:type="dxa"/>
            <w:noWrap w:val="0"/>
            <w:vAlign w:val="center"/>
          </w:tcPr>
          <w:p w14:paraId="54501294">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4EE4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2C778B0">
            <w:pPr>
              <w:spacing w:line="320" w:lineRule="exact"/>
              <w:rPr>
                <w:rFonts w:ascii="宋体" w:hAnsi="宋体" w:eastAsia="宋体" w:cs="Times New Roman"/>
                <w:color w:val="auto"/>
                <w:szCs w:val="21"/>
                <w:highlight w:val="none"/>
              </w:rPr>
            </w:pPr>
            <w:r>
              <w:rPr>
                <w:rFonts w:hint="eastAsia" w:ascii="宋体" w:hAnsi="宋体" w:eastAsia="宋体" w:cs="Times New Roman"/>
                <w:b/>
                <w:color w:val="auto"/>
                <w:szCs w:val="20"/>
                <w:highlight w:val="none"/>
              </w:rPr>
              <w:t xml:space="preserve"> </w:t>
            </w:r>
          </w:p>
        </w:tc>
        <w:tc>
          <w:tcPr>
            <w:tcW w:w="630" w:type="dxa"/>
            <w:noWrap w:val="0"/>
            <w:vAlign w:val="center"/>
          </w:tcPr>
          <w:p w14:paraId="0A6354AD">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045E734D">
            <w:pPr>
              <w:spacing w:line="320" w:lineRule="exact"/>
              <w:rPr>
                <w:rFonts w:ascii="宋体" w:hAnsi="宋体" w:eastAsia="宋体" w:cs="Times New Roman"/>
                <w:color w:val="auto"/>
                <w:szCs w:val="21"/>
                <w:highlight w:val="none"/>
              </w:rPr>
            </w:pPr>
          </w:p>
        </w:tc>
        <w:tc>
          <w:tcPr>
            <w:tcW w:w="1680" w:type="dxa"/>
            <w:noWrap w:val="0"/>
            <w:vAlign w:val="center"/>
          </w:tcPr>
          <w:p w14:paraId="28286CD8">
            <w:pPr>
              <w:spacing w:line="320" w:lineRule="exact"/>
              <w:rPr>
                <w:rFonts w:ascii="宋体" w:hAnsi="宋体" w:eastAsia="宋体" w:cs="Times New Roman"/>
                <w:color w:val="auto"/>
                <w:szCs w:val="21"/>
                <w:highlight w:val="none"/>
              </w:rPr>
            </w:pPr>
          </w:p>
        </w:tc>
        <w:tc>
          <w:tcPr>
            <w:tcW w:w="840" w:type="dxa"/>
            <w:noWrap w:val="0"/>
            <w:vAlign w:val="center"/>
          </w:tcPr>
          <w:p w14:paraId="300D720B">
            <w:pPr>
              <w:spacing w:line="320" w:lineRule="exact"/>
              <w:rPr>
                <w:rFonts w:ascii="宋体" w:hAnsi="宋体" w:eastAsia="宋体" w:cs="Times New Roman"/>
                <w:color w:val="auto"/>
                <w:szCs w:val="21"/>
                <w:highlight w:val="none"/>
              </w:rPr>
            </w:pPr>
          </w:p>
        </w:tc>
        <w:tc>
          <w:tcPr>
            <w:tcW w:w="840" w:type="dxa"/>
            <w:noWrap w:val="0"/>
            <w:vAlign w:val="center"/>
          </w:tcPr>
          <w:p w14:paraId="49DE45E5">
            <w:pPr>
              <w:spacing w:line="320" w:lineRule="exact"/>
              <w:rPr>
                <w:rFonts w:ascii="宋体" w:hAnsi="宋体" w:eastAsia="宋体" w:cs="Times New Roman"/>
                <w:color w:val="auto"/>
                <w:szCs w:val="21"/>
                <w:highlight w:val="none"/>
              </w:rPr>
            </w:pPr>
          </w:p>
        </w:tc>
        <w:tc>
          <w:tcPr>
            <w:tcW w:w="840" w:type="dxa"/>
            <w:noWrap w:val="0"/>
            <w:vAlign w:val="center"/>
          </w:tcPr>
          <w:p w14:paraId="2B8377A8">
            <w:pPr>
              <w:spacing w:line="320" w:lineRule="exact"/>
              <w:rPr>
                <w:rFonts w:ascii="宋体" w:hAnsi="宋体" w:eastAsia="宋体" w:cs="Times New Roman"/>
                <w:color w:val="auto"/>
                <w:szCs w:val="21"/>
                <w:highlight w:val="none"/>
              </w:rPr>
            </w:pPr>
          </w:p>
        </w:tc>
        <w:tc>
          <w:tcPr>
            <w:tcW w:w="945" w:type="dxa"/>
            <w:noWrap w:val="0"/>
            <w:vAlign w:val="center"/>
          </w:tcPr>
          <w:p w14:paraId="53F50772">
            <w:pPr>
              <w:spacing w:line="320" w:lineRule="exact"/>
              <w:rPr>
                <w:rFonts w:ascii="宋体" w:hAnsi="宋体" w:eastAsia="宋体" w:cs="Times New Roman"/>
                <w:color w:val="auto"/>
                <w:szCs w:val="21"/>
                <w:highlight w:val="none"/>
              </w:rPr>
            </w:pPr>
          </w:p>
        </w:tc>
        <w:tc>
          <w:tcPr>
            <w:tcW w:w="735" w:type="dxa"/>
            <w:noWrap w:val="0"/>
            <w:vAlign w:val="center"/>
          </w:tcPr>
          <w:p w14:paraId="213C56E0">
            <w:pPr>
              <w:spacing w:line="320" w:lineRule="exact"/>
              <w:rPr>
                <w:rFonts w:ascii="宋体" w:hAnsi="宋体" w:eastAsia="宋体" w:cs="Times New Roman"/>
                <w:color w:val="auto"/>
                <w:szCs w:val="21"/>
                <w:highlight w:val="none"/>
              </w:rPr>
            </w:pPr>
          </w:p>
        </w:tc>
      </w:tr>
      <w:tr w14:paraId="6D3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2CBD296">
            <w:pPr>
              <w:spacing w:line="320" w:lineRule="exact"/>
              <w:rPr>
                <w:rFonts w:ascii="宋体" w:hAnsi="宋体" w:eastAsia="宋体" w:cs="Times New Roman"/>
                <w:color w:val="auto"/>
                <w:szCs w:val="21"/>
                <w:highlight w:val="none"/>
              </w:rPr>
            </w:pPr>
          </w:p>
        </w:tc>
        <w:tc>
          <w:tcPr>
            <w:tcW w:w="630" w:type="dxa"/>
            <w:noWrap w:val="0"/>
            <w:vAlign w:val="center"/>
          </w:tcPr>
          <w:p w14:paraId="03C2A945">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33990231">
            <w:pPr>
              <w:spacing w:line="320" w:lineRule="exact"/>
              <w:rPr>
                <w:rFonts w:ascii="宋体" w:hAnsi="宋体" w:eastAsia="宋体" w:cs="Times New Roman"/>
                <w:color w:val="auto"/>
                <w:szCs w:val="21"/>
                <w:highlight w:val="none"/>
              </w:rPr>
            </w:pPr>
          </w:p>
        </w:tc>
        <w:tc>
          <w:tcPr>
            <w:tcW w:w="1680" w:type="dxa"/>
            <w:noWrap w:val="0"/>
            <w:vAlign w:val="center"/>
          </w:tcPr>
          <w:p w14:paraId="4DAB19B3">
            <w:pPr>
              <w:spacing w:line="320" w:lineRule="exact"/>
              <w:rPr>
                <w:rFonts w:ascii="宋体" w:hAnsi="宋体" w:eastAsia="宋体" w:cs="Times New Roman"/>
                <w:color w:val="auto"/>
                <w:szCs w:val="21"/>
                <w:highlight w:val="none"/>
              </w:rPr>
            </w:pPr>
          </w:p>
        </w:tc>
        <w:tc>
          <w:tcPr>
            <w:tcW w:w="840" w:type="dxa"/>
            <w:noWrap w:val="0"/>
            <w:vAlign w:val="center"/>
          </w:tcPr>
          <w:p w14:paraId="7948BABA">
            <w:pPr>
              <w:spacing w:line="320" w:lineRule="exact"/>
              <w:rPr>
                <w:rFonts w:ascii="宋体" w:hAnsi="宋体" w:eastAsia="宋体" w:cs="Times New Roman"/>
                <w:color w:val="auto"/>
                <w:szCs w:val="21"/>
                <w:highlight w:val="none"/>
              </w:rPr>
            </w:pPr>
          </w:p>
        </w:tc>
        <w:tc>
          <w:tcPr>
            <w:tcW w:w="840" w:type="dxa"/>
            <w:noWrap w:val="0"/>
            <w:vAlign w:val="center"/>
          </w:tcPr>
          <w:p w14:paraId="5A4C09C1">
            <w:pPr>
              <w:spacing w:line="320" w:lineRule="exact"/>
              <w:rPr>
                <w:rFonts w:ascii="宋体" w:hAnsi="宋体" w:eastAsia="宋体" w:cs="Times New Roman"/>
                <w:color w:val="auto"/>
                <w:szCs w:val="21"/>
                <w:highlight w:val="none"/>
              </w:rPr>
            </w:pPr>
          </w:p>
        </w:tc>
        <w:tc>
          <w:tcPr>
            <w:tcW w:w="840" w:type="dxa"/>
            <w:noWrap w:val="0"/>
            <w:vAlign w:val="center"/>
          </w:tcPr>
          <w:p w14:paraId="67C930AE">
            <w:pPr>
              <w:spacing w:line="320" w:lineRule="exact"/>
              <w:rPr>
                <w:rFonts w:ascii="宋体" w:hAnsi="宋体" w:eastAsia="宋体" w:cs="Times New Roman"/>
                <w:color w:val="auto"/>
                <w:szCs w:val="21"/>
                <w:highlight w:val="none"/>
              </w:rPr>
            </w:pPr>
          </w:p>
        </w:tc>
        <w:tc>
          <w:tcPr>
            <w:tcW w:w="945" w:type="dxa"/>
            <w:noWrap w:val="0"/>
            <w:vAlign w:val="center"/>
          </w:tcPr>
          <w:p w14:paraId="1F46E6AB">
            <w:pPr>
              <w:spacing w:line="320" w:lineRule="exact"/>
              <w:rPr>
                <w:rFonts w:ascii="宋体" w:hAnsi="宋体" w:eastAsia="宋体" w:cs="Times New Roman"/>
                <w:color w:val="auto"/>
                <w:szCs w:val="21"/>
                <w:highlight w:val="none"/>
              </w:rPr>
            </w:pPr>
          </w:p>
        </w:tc>
        <w:tc>
          <w:tcPr>
            <w:tcW w:w="735" w:type="dxa"/>
            <w:noWrap w:val="0"/>
            <w:vAlign w:val="center"/>
          </w:tcPr>
          <w:p w14:paraId="7C709663">
            <w:pPr>
              <w:spacing w:line="320" w:lineRule="exact"/>
              <w:rPr>
                <w:rFonts w:ascii="宋体" w:hAnsi="宋体" w:eastAsia="宋体" w:cs="Times New Roman"/>
                <w:color w:val="auto"/>
                <w:szCs w:val="21"/>
                <w:highlight w:val="none"/>
              </w:rPr>
            </w:pPr>
          </w:p>
        </w:tc>
      </w:tr>
      <w:tr w14:paraId="0B5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B35F8F">
            <w:pPr>
              <w:spacing w:line="320" w:lineRule="exact"/>
              <w:rPr>
                <w:rFonts w:hint="eastAsia" w:ascii="宋体" w:hAnsi="宋体" w:eastAsia="宋体" w:cs="Times New Roman"/>
                <w:b/>
                <w:color w:val="auto"/>
                <w:szCs w:val="20"/>
                <w:highlight w:val="none"/>
              </w:rPr>
            </w:pPr>
          </w:p>
        </w:tc>
        <w:tc>
          <w:tcPr>
            <w:tcW w:w="630" w:type="dxa"/>
            <w:noWrap w:val="0"/>
            <w:vAlign w:val="center"/>
          </w:tcPr>
          <w:p w14:paraId="765389D3">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54FCABA0">
            <w:pPr>
              <w:spacing w:line="320" w:lineRule="exact"/>
              <w:rPr>
                <w:rFonts w:ascii="宋体" w:hAnsi="宋体" w:eastAsia="宋体" w:cs="Times New Roman"/>
                <w:color w:val="auto"/>
                <w:szCs w:val="21"/>
                <w:highlight w:val="none"/>
              </w:rPr>
            </w:pPr>
          </w:p>
        </w:tc>
        <w:tc>
          <w:tcPr>
            <w:tcW w:w="1680" w:type="dxa"/>
            <w:noWrap w:val="0"/>
            <w:vAlign w:val="center"/>
          </w:tcPr>
          <w:p w14:paraId="46AB1A77">
            <w:pPr>
              <w:spacing w:line="320" w:lineRule="exact"/>
              <w:rPr>
                <w:rFonts w:ascii="宋体" w:hAnsi="宋体" w:eastAsia="宋体" w:cs="Times New Roman"/>
                <w:color w:val="auto"/>
                <w:szCs w:val="21"/>
                <w:highlight w:val="none"/>
              </w:rPr>
            </w:pPr>
          </w:p>
        </w:tc>
        <w:tc>
          <w:tcPr>
            <w:tcW w:w="840" w:type="dxa"/>
            <w:noWrap w:val="0"/>
            <w:vAlign w:val="center"/>
          </w:tcPr>
          <w:p w14:paraId="0494E6BB">
            <w:pPr>
              <w:spacing w:line="320" w:lineRule="exact"/>
              <w:rPr>
                <w:rFonts w:ascii="宋体" w:hAnsi="宋体" w:eastAsia="宋体" w:cs="Times New Roman"/>
                <w:color w:val="auto"/>
                <w:szCs w:val="21"/>
                <w:highlight w:val="none"/>
              </w:rPr>
            </w:pPr>
          </w:p>
        </w:tc>
        <w:tc>
          <w:tcPr>
            <w:tcW w:w="840" w:type="dxa"/>
            <w:noWrap w:val="0"/>
            <w:vAlign w:val="center"/>
          </w:tcPr>
          <w:p w14:paraId="27FB955E">
            <w:pPr>
              <w:spacing w:line="320" w:lineRule="exact"/>
              <w:rPr>
                <w:rFonts w:ascii="宋体" w:hAnsi="宋体" w:eastAsia="宋体" w:cs="Times New Roman"/>
                <w:color w:val="auto"/>
                <w:szCs w:val="21"/>
                <w:highlight w:val="none"/>
              </w:rPr>
            </w:pPr>
          </w:p>
        </w:tc>
        <w:tc>
          <w:tcPr>
            <w:tcW w:w="840" w:type="dxa"/>
            <w:noWrap w:val="0"/>
            <w:vAlign w:val="center"/>
          </w:tcPr>
          <w:p w14:paraId="7900E3C7">
            <w:pPr>
              <w:spacing w:line="320" w:lineRule="exact"/>
              <w:rPr>
                <w:rFonts w:ascii="宋体" w:hAnsi="宋体" w:eastAsia="宋体" w:cs="Times New Roman"/>
                <w:color w:val="auto"/>
                <w:szCs w:val="21"/>
                <w:highlight w:val="none"/>
              </w:rPr>
            </w:pPr>
          </w:p>
        </w:tc>
        <w:tc>
          <w:tcPr>
            <w:tcW w:w="945" w:type="dxa"/>
            <w:noWrap w:val="0"/>
            <w:vAlign w:val="center"/>
          </w:tcPr>
          <w:p w14:paraId="41797F5C">
            <w:pPr>
              <w:spacing w:line="320" w:lineRule="exact"/>
              <w:rPr>
                <w:rFonts w:ascii="宋体" w:hAnsi="宋体" w:eastAsia="宋体" w:cs="Times New Roman"/>
                <w:color w:val="auto"/>
                <w:szCs w:val="21"/>
                <w:highlight w:val="none"/>
              </w:rPr>
            </w:pPr>
          </w:p>
        </w:tc>
        <w:tc>
          <w:tcPr>
            <w:tcW w:w="735" w:type="dxa"/>
            <w:noWrap w:val="0"/>
            <w:vAlign w:val="center"/>
          </w:tcPr>
          <w:p w14:paraId="5C4F8F2C">
            <w:pPr>
              <w:spacing w:line="320" w:lineRule="exact"/>
              <w:rPr>
                <w:rFonts w:ascii="宋体" w:hAnsi="宋体" w:eastAsia="宋体" w:cs="Times New Roman"/>
                <w:color w:val="auto"/>
                <w:szCs w:val="21"/>
                <w:highlight w:val="none"/>
              </w:rPr>
            </w:pPr>
          </w:p>
        </w:tc>
      </w:tr>
      <w:tr w14:paraId="513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1FCF2DA3">
            <w:pPr>
              <w:spacing w:line="320" w:lineRule="exact"/>
              <w:rPr>
                <w:rFonts w:hint="eastAsia" w:ascii="宋体" w:hAnsi="宋体" w:eastAsia="宋体" w:cs="Times New Roman"/>
                <w:b/>
                <w:color w:val="auto"/>
                <w:szCs w:val="20"/>
                <w:highlight w:val="none"/>
              </w:rPr>
            </w:pPr>
          </w:p>
        </w:tc>
        <w:tc>
          <w:tcPr>
            <w:tcW w:w="630" w:type="dxa"/>
            <w:noWrap w:val="0"/>
            <w:vAlign w:val="center"/>
          </w:tcPr>
          <w:p w14:paraId="62EBBB4D">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6609F442">
            <w:pPr>
              <w:spacing w:line="320" w:lineRule="exact"/>
              <w:rPr>
                <w:rFonts w:ascii="宋体" w:hAnsi="宋体" w:eastAsia="宋体" w:cs="Times New Roman"/>
                <w:color w:val="auto"/>
                <w:szCs w:val="21"/>
                <w:highlight w:val="none"/>
              </w:rPr>
            </w:pPr>
          </w:p>
        </w:tc>
        <w:tc>
          <w:tcPr>
            <w:tcW w:w="1680" w:type="dxa"/>
            <w:noWrap w:val="0"/>
            <w:vAlign w:val="center"/>
          </w:tcPr>
          <w:p w14:paraId="11BF969A">
            <w:pPr>
              <w:spacing w:line="320" w:lineRule="exact"/>
              <w:rPr>
                <w:rFonts w:ascii="宋体" w:hAnsi="宋体" w:eastAsia="宋体" w:cs="Times New Roman"/>
                <w:color w:val="auto"/>
                <w:szCs w:val="21"/>
                <w:highlight w:val="none"/>
              </w:rPr>
            </w:pPr>
          </w:p>
        </w:tc>
        <w:tc>
          <w:tcPr>
            <w:tcW w:w="840" w:type="dxa"/>
            <w:noWrap w:val="0"/>
            <w:vAlign w:val="center"/>
          </w:tcPr>
          <w:p w14:paraId="5CF2614A">
            <w:pPr>
              <w:spacing w:line="320" w:lineRule="exact"/>
              <w:rPr>
                <w:rFonts w:ascii="宋体" w:hAnsi="宋体" w:eastAsia="宋体" w:cs="Times New Roman"/>
                <w:color w:val="auto"/>
                <w:szCs w:val="21"/>
                <w:highlight w:val="none"/>
              </w:rPr>
            </w:pPr>
          </w:p>
        </w:tc>
        <w:tc>
          <w:tcPr>
            <w:tcW w:w="840" w:type="dxa"/>
            <w:noWrap w:val="0"/>
            <w:vAlign w:val="center"/>
          </w:tcPr>
          <w:p w14:paraId="1810C750">
            <w:pPr>
              <w:spacing w:line="320" w:lineRule="exact"/>
              <w:rPr>
                <w:rFonts w:ascii="宋体" w:hAnsi="宋体" w:eastAsia="宋体" w:cs="Times New Roman"/>
                <w:color w:val="auto"/>
                <w:szCs w:val="21"/>
                <w:highlight w:val="none"/>
              </w:rPr>
            </w:pPr>
          </w:p>
        </w:tc>
        <w:tc>
          <w:tcPr>
            <w:tcW w:w="840" w:type="dxa"/>
            <w:noWrap w:val="0"/>
            <w:vAlign w:val="center"/>
          </w:tcPr>
          <w:p w14:paraId="3C4F32ED">
            <w:pPr>
              <w:spacing w:line="320" w:lineRule="exact"/>
              <w:rPr>
                <w:rFonts w:ascii="宋体" w:hAnsi="宋体" w:eastAsia="宋体" w:cs="Times New Roman"/>
                <w:color w:val="auto"/>
                <w:szCs w:val="21"/>
                <w:highlight w:val="none"/>
              </w:rPr>
            </w:pPr>
          </w:p>
        </w:tc>
        <w:tc>
          <w:tcPr>
            <w:tcW w:w="945" w:type="dxa"/>
            <w:noWrap w:val="0"/>
            <w:vAlign w:val="center"/>
          </w:tcPr>
          <w:p w14:paraId="0A64D2A6">
            <w:pPr>
              <w:spacing w:line="320" w:lineRule="exact"/>
              <w:rPr>
                <w:rFonts w:ascii="宋体" w:hAnsi="宋体" w:eastAsia="宋体" w:cs="Times New Roman"/>
                <w:color w:val="auto"/>
                <w:szCs w:val="21"/>
                <w:highlight w:val="none"/>
              </w:rPr>
            </w:pPr>
          </w:p>
        </w:tc>
        <w:tc>
          <w:tcPr>
            <w:tcW w:w="735" w:type="dxa"/>
            <w:noWrap w:val="0"/>
            <w:vAlign w:val="center"/>
          </w:tcPr>
          <w:p w14:paraId="0228C14A">
            <w:pPr>
              <w:spacing w:line="320" w:lineRule="exact"/>
              <w:rPr>
                <w:rFonts w:ascii="宋体" w:hAnsi="宋体" w:eastAsia="宋体" w:cs="Times New Roman"/>
                <w:color w:val="auto"/>
                <w:szCs w:val="21"/>
                <w:highlight w:val="none"/>
              </w:rPr>
            </w:pPr>
          </w:p>
        </w:tc>
      </w:tr>
      <w:tr w14:paraId="62FD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243AD23">
            <w:pPr>
              <w:spacing w:line="320" w:lineRule="exact"/>
              <w:rPr>
                <w:rFonts w:hint="eastAsia" w:ascii="宋体" w:hAnsi="宋体" w:eastAsia="宋体" w:cs="Times New Roman"/>
                <w:b/>
                <w:color w:val="auto"/>
                <w:szCs w:val="20"/>
                <w:highlight w:val="none"/>
              </w:rPr>
            </w:pPr>
          </w:p>
        </w:tc>
        <w:tc>
          <w:tcPr>
            <w:tcW w:w="630" w:type="dxa"/>
            <w:noWrap w:val="0"/>
            <w:vAlign w:val="center"/>
          </w:tcPr>
          <w:p w14:paraId="619B124E">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2B18E510">
            <w:pPr>
              <w:spacing w:line="320" w:lineRule="exact"/>
              <w:rPr>
                <w:rFonts w:ascii="宋体" w:hAnsi="宋体" w:eastAsia="宋体" w:cs="Times New Roman"/>
                <w:color w:val="auto"/>
                <w:szCs w:val="21"/>
                <w:highlight w:val="none"/>
              </w:rPr>
            </w:pPr>
          </w:p>
        </w:tc>
        <w:tc>
          <w:tcPr>
            <w:tcW w:w="1680" w:type="dxa"/>
            <w:noWrap w:val="0"/>
            <w:vAlign w:val="center"/>
          </w:tcPr>
          <w:p w14:paraId="69CBDF9F">
            <w:pPr>
              <w:spacing w:line="320" w:lineRule="exact"/>
              <w:rPr>
                <w:rFonts w:ascii="宋体" w:hAnsi="宋体" w:eastAsia="宋体" w:cs="Times New Roman"/>
                <w:color w:val="auto"/>
                <w:szCs w:val="21"/>
                <w:highlight w:val="none"/>
              </w:rPr>
            </w:pPr>
          </w:p>
        </w:tc>
        <w:tc>
          <w:tcPr>
            <w:tcW w:w="840" w:type="dxa"/>
            <w:noWrap w:val="0"/>
            <w:vAlign w:val="center"/>
          </w:tcPr>
          <w:p w14:paraId="42639568">
            <w:pPr>
              <w:spacing w:line="320" w:lineRule="exact"/>
              <w:rPr>
                <w:rFonts w:ascii="宋体" w:hAnsi="宋体" w:eastAsia="宋体" w:cs="Times New Roman"/>
                <w:color w:val="auto"/>
                <w:szCs w:val="21"/>
                <w:highlight w:val="none"/>
              </w:rPr>
            </w:pPr>
          </w:p>
        </w:tc>
        <w:tc>
          <w:tcPr>
            <w:tcW w:w="840" w:type="dxa"/>
            <w:noWrap w:val="0"/>
            <w:vAlign w:val="center"/>
          </w:tcPr>
          <w:p w14:paraId="688BDB80">
            <w:pPr>
              <w:spacing w:line="320" w:lineRule="exact"/>
              <w:rPr>
                <w:rFonts w:ascii="宋体" w:hAnsi="宋体" w:eastAsia="宋体" w:cs="Times New Roman"/>
                <w:color w:val="auto"/>
                <w:szCs w:val="21"/>
                <w:highlight w:val="none"/>
              </w:rPr>
            </w:pPr>
          </w:p>
        </w:tc>
        <w:tc>
          <w:tcPr>
            <w:tcW w:w="840" w:type="dxa"/>
            <w:noWrap w:val="0"/>
            <w:vAlign w:val="center"/>
          </w:tcPr>
          <w:p w14:paraId="290CE17F">
            <w:pPr>
              <w:spacing w:line="320" w:lineRule="exact"/>
              <w:rPr>
                <w:rFonts w:ascii="宋体" w:hAnsi="宋体" w:eastAsia="宋体" w:cs="Times New Roman"/>
                <w:color w:val="auto"/>
                <w:szCs w:val="21"/>
                <w:highlight w:val="none"/>
              </w:rPr>
            </w:pPr>
          </w:p>
        </w:tc>
        <w:tc>
          <w:tcPr>
            <w:tcW w:w="945" w:type="dxa"/>
            <w:noWrap w:val="0"/>
            <w:vAlign w:val="center"/>
          </w:tcPr>
          <w:p w14:paraId="134FB53A">
            <w:pPr>
              <w:spacing w:line="320" w:lineRule="exact"/>
              <w:rPr>
                <w:rFonts w:ascii="宋体" w:hAnsi="宋体" w:eastAsia="宋体" w:cs="Times New Roman"/>
                <w:color w:val="auto"/>
                <w:szCs w:val="21"/>
                <w:highlight w:val="none"/>
              </w:rPr>
            </w:pPr>
          </w:p>
        </w:tc>
        <w:tc>
          <w:tcPr>
            <w:tcW w:w="735" w:type="dxa"/>
            <w:noWrap w:val="0"/>
            <w:vAlign w:val="center"/>
          </w:tcPr>
          <w:p w14:paraId="05651CB7">
            <w:pPr>
              <w:spacing w:line="320" w:lineRule="exact"/>
              <w:rPr>
                <w:rFonts w:ascii="宋体" w:hAnsi="宋体" w:eastAsia="宋体" w:cs="Times New Roman"/>
                <w:color w:val="auto"/>
                <w:szCs w:val="21"/>
                <w:highlight w:val="none"/>
              </w:rPr>
            </w:pPr>
          </w:p>
        </w:tc>
      </w:tr>
      <w:tr w14:paraId="3310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1009BE">
            <w:pPr>
              <w:spacing w:line="320" w:lineRule="exact"/>
              <w:rPr>
                <w:rFonts w:hint="eastAsia" w:ascii="宋体" w:hAnsi="宋体" w:eastAsia="宋体" w:cs="Times New Roman"/>
                <w:b/>
                <w:color w:val="auto"/>
                <w:szCs w:val="20"/>
                <w:highlight w:val="none"/>
              </w:rPr>
            </w:pPr>
          </w:p>
        </w:tc>
        <w:tc>
          <w:tcPr>
            <w:tcW w:w="630" w:type="dxa"/>
            <w:noWrap w:val="0"/>
            <w:vAlign w:val="center"/>
          </w:tcPr>
          <w:p w14:paraId="6C0C8329">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287FB141">
            <w:pPr>
              <w:spacing w:line="320" w:lineRule="exact"/>
              <w:rPr>
                <w:rFonts w:ascii="宋体" w:hAnsi="宋体" w:eastAsia="宋体" w:cs="Times New Roman"/>
                <w:color w:val="auto"/>
                <w:szCs w:val="21"/>
                <w:highlight w:val="none"/>
              </w:rPr>
            </w:pPr>
          </w:p>
        </w:tc>
        <w:tc>
          <w:tcPr>
            <w:tcW w:w="1680" w:type="dxa"/>
            <w:noWrap w:val="0"/>
            <w:vAlign w:val="center"/>
          </w:tcPr>
          <w:p w14:paraId="5A99F0E6">
            <w:pPr>
              <w:spacing w:line="320" w:lineRule="exact"/>
              <w:rPr>
                <w:rFonts w:ascii="宋体" w:hAnsi="宋体" w:eastAsia="宋体" w:cs="Times New Roman"/>
                <w:color w:val="auto"/>
                <w:szCs w:val="21"/>
                <w:highlight w:val="none"/>
              </w:rPr>
            </w:pPr>
          </w:p>
        </w:tc>
        <w:tc>
          <w:tcPr>
            <w:tcW w:w="840" w:type="dxa"/>
            <w:noWrap w:val="0"/>
            <w:vAlign w:val="center"/>
          </w:tcPr>
          <w:p w14:paraId="56A15C21">
            <w:pPr>
              <w:spacing w:line="320" w:lineRule="exact"/>
              <w:rPr>
                <w:rFonts w:ascii="宋体" w:hAnsi="宋体" w:eastAsia="宋体" w:cs="Times New Roman"/>
                <w:color w:val="auto"/>
                <w:szCs w:val="21"/>
                <w:highlight w:val="none"/>
              </w:rPr>
            </w:pPr>
          </w:p>
        </w:tc>
        <w:tc>
          <w:tcPr>
            <w:tcW w:w="840" w:type="dxa"/>
            <w:noWrap w:val="0"/>
            <w:vAlign w:val="center"/>
          </w:tcPr>
          <w:p w14:paraId="05024DD3">
            <w:pPr>
              <w:spacing w:line="320" w:lineRule="exact"/>
              <w:rPr>
                <w:rFonts w:ascii="宋体" w:hAnsi="宋体" w:eastAsia="宋体" w:cs="Times New Roman"/>
                <w:color w:val="auto"/>
                <w:szCs w:val="21"/>
                <w:highlight w:val="none"/>
              </w:rPr>
            </w:pPr>
          </w:p>
        </w:tc>
        <w:tc>
          <w:tcPr>
            <w:tcW w:w="840" w:type="dxa"/>
            <w:noWrap w:val="0"/>
            <w:vAlign w:val="center"/>
          </w:tcPr>
          <w:p w14:paraId="38CD8E78">
            <w:pPr>
              <w:spacing w:line="320" w:lineRule="exact"/>
              <w:rPr>
                <w:rFonts w:ascii="宋体" w:hAnsi="宋体" w:eastAsia="宋体" w:cs="Times New Roman"/>
                <w:color w:val="auto"/>
                <w:szCs w:val="21"/>
                <w:highlight w:val="none"/>
              </w:rPr>
            </w:pPr>
          </w:p>
        </w:tc>
        <w:tc>
          <w:tcPr>
            <w:tcW w:w="945" w:type="dxa"/>
            <w:noWrap w:val="0"/>
            <w:vAlign w:val="center"/>
          </w:tcPr>
          <w:p w14:paraId="28269625">
            <w:pPr>
              <w:spacing w:line="320" w:lineRule="exact"/>
              <w:rPr>
                <w:rFonts w:ascii="宋体" w:hAnsi="宋体" w:eastAsia="宋体" w:cs="Times New Roman"/>
                <w:color w:val="auto"/>
                <w:szCs w:val="21"/>
                <w:highlight w:val="none"/>
              </w:rPr>
            </w:pPr>
          </w:p>
        </w:tc>
        <w:tc>
          <w:tcPr>
            <w:tcW w:w="735" w:type="dxa"/>
            <w:noWrap w:val="0"/>
            <w:vAlign w:val="center"/>
          </w:tcPr>
          <w:p w14:paraId="520AE935">
            <w:pPr>
              <w:spacing w:line="320" w:lineRule="exact"/>
              <w:rPr>
                <w:rFonts w:ascii="宋体" w:hAnsi="宋体" w:eastAsia="宋体" w:cs="Times New Roman"/>
                <w:color w:val="auto"/>
                <w:szCs w:val="21"/>
                <w:highlight w:val="none"/>
              </w:rPr>
            </w:pPr>
          </w:p>
        </w:tc>
      </w:tr>
    </w:tbl>
    <w:p w14:paraId="177D85A1">
      <w:pPr>
        <w:spacing w:line="380" w:lineRule="exact"/>
        <w:jc w:val="center"/>
        <w:rPr>
          <w:rFonts w:hint="eastAsia" w:ascii="宋体" w:hAnsi="宋体" w:eastAsia="宋体" w:cs="Times New Roman"/>
          <w:b/>
          <w:color w:val="auto"/>
          <w:sz w:val="30"/>
          <w:szCs w:val="30"/>
          <w:highlight w:val="none"/>
        </w:rPr>
      </w:pPr>
    </w:p>
    <w:p w14:paraId="44035A23">
      <w:pPr>
        <w:rPr>
          <w:rFonts w:hint="eastAsia" w:ascii="宋体" w:hAnsi="宋体" w:eastAsia="宋体" w:cs="Times New Roman"/>
          <w:color w:val="auto"/>
          <w:szCs w:val="21"/>
          <w:highlight w:val="none"/>
        </w:rPr>
      </w:pPr>
    </w:p>
    <w:p w14:paraId="5B7E224A">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4A776A17">
      <w:pPr>
        <w:pStyle w:val="30"/>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398DC8DC">
      <w:pPr>
        <w:spacing w:line="380" w:lineRule="exact"/>
        <w:jc w:val="center"/>
        <w:rPr>
          <w:rFonts w:hint="eastAsia" w:ascii="宋体" w:hAnsi="宋体" w:eastAsia="宋体" w:cs="Times New Roman"/>
          <w:b/>
          <w:color w:val="auto"/>
          <w:sz w:val="30"/>
          <w:szCs w:val="30"/>
          <w:highlight w:val="none"/>
        </w:rPr>
      </w:pPr>
    </w:p>
    <w:p w14:paraId="40601765">
      <w:pPr>
        <w:spacing w:line="380" w:lineRule="exact"/>
        <w:jc w:val="center"/>
        <w:rPr>
          <w:rFonts w:hint="eastAsia" w:ascii="宋体" w:hAnsi="宋体" w:eastAsia="宋体" w:cs="Times New Roman"/>
          <w:b/>
          <w:color w:val="auto"/>
          <w:sz w:val="30"/>
          <w:szCs w:val="30"/>
          <w:highlight w:val="none"/>
        </w:rPr>
      </w:pPr>
    </w:p>
    <w:p w14:paraId="3CF812F6">
      <w:pPr>
        <w:spacing w:line="380" w:lineRule="exact"/>
        <w:jc w:val="center"/>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val="en-US" w:eastAsia="zh-CN"/>
        </w:rPr>
        <w:t xml:space="preserve">2-1-5 </w:t>
      </w:r>
      <w:r>
        <w:rPr>
          <w:rFonts w:hint="eastAsia" w:ascii="宋体" w:hAnsi="宋体" w:eastAsia="宋体" w:cs="Times New Roman"/>
          <w:b/>
          <w:color w:val="auto"/>
          <w:sz w:val="30"/>
          <w:szCs w:val="30"/>
          <w:highlight w:val="none"/>
        </w:rPr>
        <w:t>耗材清单（如有）</w:t>
      </w:r>
    </w:p>
    <w:tbl>
      <w:tblPr>
        <w:tblStyle w:val="17"/>
        <w:tblW w:w="0" w:type="auto"/>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09B1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D92102D">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eastAsia="zh-CN"/>
              </w:rPr>
              <w:t>采购包</w:t>
            </w:r>
            <w:r>
              <w:rPr>
                <w:rFonts w:hint="eastAsia" w:ascii="宋体" w:hAnsi="宋体" w:eastAsia="宋体" w:cs="Times New Roman"/>
                <w:b/>
                <w:color w:val="auto"/>
                <w:szCs w:val="21"/>
                <w:highlight w:val="none"/>
              </w:rPr>
              <w:t>/品目号</w:t>
            </w:r>
          </w:p>
        </w:tc>
        <w:tc>
          <w:tcPr>
            <w:tcW w:w="630" w:type="dxa"/>
            <w:noWrap w:val="0"/>
            <w:vAlign w:val="center"/>
          </w:tcPr>
          <w:p w14:paraId="526FB26E">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1470" w:type="dxa"/>
            <w:noWrap w:val="0"/>
            <w:vAlign w:val="center"/>
          </w:tcPr>
          <w:p w14:paraId="494E876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耗材、试剂名称</w:t>
            </w:r>
          </w:p>
        </w:tc>
        <w:tc>
          <w:tcPr>
            <w:tcW w:w="1680" w:type="dxa"/>
            <w:noWrap w:val="0"/>
            <w:vAlign w:val="center"/>
          </w:tcPr>
          <w:p w14:paraId="7D64AEB5">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品牌、规格、型号</w:t>
            </w:r>
          </w:p>
        </w:tc>
        <w:tc>
          <w:tcPr>
            <w:tcW w:w="1050" w:type="dxa"/>
            <w:noWrap w:val="0"/>
            <w:vAlign w:val="center"/>
          </w:tcPr>
          <w:p w14:paraId="6C0AE1D9">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630" w:type="dxa"/>
            <w:noWrap w:val="0"/>
            <w:vAlign w:val="center"/>
          </w:tcPr>
          <w:p w14:paraId="145473DA">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40" w:type="dxa"/>
            <w:noWrap w:val="0"/>
            <w:vAlign w:val="center"/>
          </w:tcPr>
          <w:p w14:paraId="7D823F5B">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w:t>
            </w:r>
          </w:p>
        </w:tc>
        <w:tc>
          <w:tcPr>
            <w:tcW w:w="945" w:type="dxa"/>
            <w:noWrap w:val="0"/>
            <w:vAlign w:val="center"/>
          </w:tcPr>
          <w:p w14:paraId="7C19199B">
            <w:pPr>
              <w:spacing w:line="38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w:t>
            </w:r>
          </w:p>
        </w:tc>
        <w:tc>
          <w:tcPr>
            <w:tcW w:w="735" w:type="dxa"/>
            <w:noWrap w:val="0"/>
            <w:vAlign w:val="center"/>
          </w:tcPr>
          <w:p w14:paraId="622CAC69">
            <w:pPr>
              <w:spacing w:line="38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6661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DC38064">
            <w:pPr>
              <w:spacing w:line="320" w:lineRule="exact"/>
              <w:rPr>
                <w:rFonts w:hint="eastAsia" w:ascii="宋体" w:hAnsi="宋体" w:eastAsia="宋体" w:cs="Times New Roman"/>
                <w:color w:val="auto"/>
                <w:szCs w:val="21"/>
                <w:highlight w:val="none"/>
              </w:rPr>
            </w:pPr>
          </w:p>
        </w:tc>
        <w:tc>
          <w:tcPr>
            <w:tcW w:w="630" w:type="dxa"/>
            <w:noWrap w:val="0"/>
            <w:vAlign w:val="center"/>
          </w:tcPr>
          <w:p w14:paraId="5F027388">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70416930">
            <w:pPr>
              <w:spacing w:line="320" w:lineRule="exact"/>
              <w:rPr>
                <w:rFonts w:ascii="宋体" w:hAnsi="宋体" w:eastAsia="宋体" w:cs="Times New Roman"/>
                <w:color w:val="auto"/>
                <w:szCs w:val="21"/>
                <w:highlight w:val="none"/>
              </w:rPr>
            </w:pPr>
          </w:p>
        </w:tc>
        <w:tc>
          <w:tcPr>
            <w:tcW w:w="1680" w:type="dxa"/>
            <w:noWrap w:val="0"/>
            <w:vAlign w:val="center"/>
          </w:tcPr>
          <w:p w14:paraId="466E213E">
            <w:pPr>
              <w:spacing w:line="320" w:lineRule="exact"/>
              <w:rPr>
                <w:rFonts w:ascii="宋体" w:hAnsi="宋体" w:eastAsia="宋体" w:cs="Times New Roman"/>
                <w:color w:val="auto"/>
                <w:szCs w:val="21"/>
                <w:highlight w:val="none"/>
              </w:rPr>
            </w:pPr>
          </w:p>
        </w:tc>
        <w:tc>
          <w:tcPr>
            <w:tcW w:w="1050" w:type="dxa"/>
            <w:noWrap w:val="0"/>
            <w:vAlign w:val="center"/>
          </w:tcPr>
          <w:p w14:paraId="54D42420">
            <w:pPr>
              <w:spacing w:line="320" w:lineRule="exact"/>
              <w:rPr>
                <w:rFonts w:ascii="宋体" w:hAnsi="宋体" w:eastAsia="宋体" w:cs="Times New Roman"/>
                <w:color w:val="auto"/>
                <w:szCs w:val="21"/>
                <w:highlight w:val="none"/>
              </w:rPr>
            </w:pPr>
          </w:p>
        </w:tc>
        <w:tc>
          <w:tcPr>
            <w:tcW w:w="630" w:type="dxa"/>
            <w:noWrap w:val="0"/>
            <w:vAlign w:val="center"/>
          </w:tcPr>
          <w:p w14:paraId="708E5EB0">
            <w:pPr>
              <w:spacing w:line="320" w:lineRule="exact"/>
              <w:rPr>
                <w:rFonts w:ascii="宋体" w:hAnsi="宋体" w:eastAsia="宋体" w:cs="Times New Roman"/>
                <w:color w:val="auto"/>
                <w:szCs w:val="21"/>
                <w:highlight w:val="none"/>
              </w:rPr>
            </w:pPr>
          </w:p>
        </w:tc>
        <w:tc>
          <w:tcPr>
            <w:tcW w:w="840" w:type="dxa"/>
            <w:noWrap w:val="0"/>
            <w:vAlign w:val="center"/>
          </w:tcPr>
          <w:p w14:paraId="30A4A949">
            <w:pPr>
              <w:spacing w:line="320" w:lineRule="exact"/>
              <w:rPr>
                <w:rFonts w:ascii="宋体" w:hAnsi="宋体" w:eastAsia="宋体" w:cs="Times New Roman"/>
                <w:color w:val="auto"/>
                <w:szCs w:val="21"/>
                <w:highlight w:val="none"/>
              </w:rPr>
            </w:pPr>
          </w:p>
        </w:tc>
        <w:tc>
          <w:tcPr>
            <w:tcW w:w="945" w:type="dxa"/>
            <w:noWrap w:val="0"/>
            <w:vAlign w:val="center"/>
          </w:tcPr>
          <w:p w14:paraId="437EBCA5">
            <w:pPr>
              <w:spacing w:line="320" w:lineRule="exact"/>
              <w:rPr>
                <w:rFonts w:ascii="宋体" w:hAnsi="宋体" w:eastAsia="宋体" w:cs="Times New Roman"/>
                <w:color w:val="auto"/>
                <w:szCs w:val="21"/>
                <w:highlight w:val="none"/>
              </w:rPr>
            </w:pPr>
          </w:p>
        </w:tc>
        <w:tc>
          <w:tcPr>
            <w:tcW w:w="735" w:type="dxa"/>
            <w:noWrap w:val="0"/>
            <w:vAlign w:val="center"/>
          </w:tcPr>
          <w:p w14:paraId="05C856C8">
            <w:pPr>
              <w:spacing w:line="320" w:lineRule="exact"/>
              <w:rPr>
                <w:rFonts w:ascii="宋体" w:hAnsi="宋体" w:eastAsia="宋体" w:cs="Times New Roman"/>
                <w:color w:val="auto"/>
                <w:szCs w:val="21"/>
                <w:highlight w:val="none"/>
              </w:rPr>
            </w:pPr>
          </w:p>
        </w:tc>
      </w:tr>
      <w:tr w14:paraId="7459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23683BE">
            <w:pPr>
              <w:spacing w:line="320" w:lineRule="exact"/>
              <w:rPr>
                <w:rFonts w:ascii="宋体" w:hAnsi="宋体" w:eastAsia="宋体" w:cs="Times New Roman"/>
                <w:color w:val="auto"/>
                <w:szCs w:val="21"/>
                <w:highlight w:val="none"/>
              </w:rPr>
            </w:pPr>
          </w:p>
        </w:tc>
        <w:tc>
          <w:tcPr>
            <w:tcW w:w="630" w:type="dxa"/>
            <w:noWrap w:val="0"/>
            <w:vAlign w:val="center"/>
          </w:tcPr>
          <w:p w14:paraId="2DD3FCE5">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3B3FBE26">
            <w:pPr>
              <w:spacing w:line="320" w:lineRule="exact"/>
              <w:rPr>
                <w:rFonts w:ascii="宋体" w:hAnsi="宋体" w:eastAsia="宋体" w:cs="Times New Roman"/>
                <w:color w:val="auto"/>
                <w:szCs w:val="21"/>
                <w:highlight w:val="none"/>
              </w:rPr>
            </w:pPr>
          </w:p>
        </w:tc>
        <w:tc>
          <w:tcPr>
            <w:tcW w:w="1680" w:type="dxa"/>
            <w:noWrap w:val="0"/>
            <w:vAlign w:val="center"/>
          </w:tcPr>
          <w:p w14:paraId="46710F9E">
            <w:pPr>
              <w:spacing w:line="320" w:lineRule="exact"/>
              <w:rPr>
                <w:rFonts w:ascii="宋体" w:hAnsi="宋体" w:eastAsia="宋体" w:cs="Times New Roman"/>
                <w:color w:val="auto"/>
                <w:szCs w:val="21"/>
                <w:highlight w:val="none"/>
              </w:rPr>
            </w:pPr>
          </w:p>
        </w:tc>
        <w:tc>
          <w:tcPr>
            <w:tcW w:w="1050" w:type="dxa"/>
            <w:noWrap w:val="0"/>
            <w:vAlign w:val="center"/>
          </w:tcPr>
          <w:p w14:paraId="2BFE4ED4">
            <w:pPr>
              <w:spacing w:line="320" w:lineRule="exact"/>
              <w:rPr>
                <w:rFonts w:ascii="宋体" w:hAnsi="宋体" w:eastAsia="宋体" w:cs="Times New Roman"/>
                <w:color w:val="auto"/>
                <w:szCs w:val="21"/>
                <w:highlight w:val="none"/>
              </w:rPr>
            </w:pPr>
          </w:p>
        </w:tc>
        <w:tc>
          <w:tcPr>
            <w:tcW w:w="630" w:type="dxa"/>
            <w:noWrap w:val="0"/>
            <w:vAlign w:val="center"/>
          </w:tcPr>
          <w:p w14:paraId="03A7F72C">
            <w:pPr>
              <w:spacing w:line="320" w:lineRule="exact"/>
              <w:rPr>
                <w:rFonts w:ascii="宋体" w:hAnsi="宋体" w:eastAsia="宋体" w:cs="Times New Roman"/>
                <w:color w:val="auto"/>
                <w:szCs w:val="21"/>
                <w:highlight w:val="none"/>
              </w:rPr>
            </w:pPr>
          </w:p>
        </w:tc>
        <w:tc>
          <w:tcPr>
            <w:tcW w:w="840" w:type="dxa"/>
            <w:noWrap w:val="0"/>
            <w:vAlign w:val="center"/>
          </w:tcPr>
          <w:p w14:paraId="524B5186">
            <w:pPr>
              <w:spacing w:line="320" w:lineRule="exact"/>
              <w:rPr>
                <w:rFonts w:ascii="宋体" w:hAnsi="宋体" w:eastAsia="宋体" w:cs="Times New Roman"/>
                <w:color w:val="auto"/>
                <w:szCs w:val="21"/>
                <w:highlight w:val="none"/>
              </w:rPr>
            </w:pPr>
          </w:p>
        </w:tc>
        <w:tc>
          <w:tcPr>
            <w:tcW w:w="945" w:type="dxa"/>
            <w:noWrap w:val="0"/>
            <w:vAlign w:val="center"/>
          </w:tcPr>
          <w:p w14:paraId="1074CDD2">
            <w:pPr>
              <w:spacing w:line="320" w:lineRule="exact"/>
              <w:rPr>
                <w:rFonts w:ascii="宋体" w:hAnsi="宋体" w:eastAsia="宋体" w:cs="Times New Roman"/>
                <w:color w:val="auto"/>
                <w:szCs w:val="21"/>
                <w:highlight w:val="none"/>
              </w:rPr>
            </w:pPr>
          </w:p>
        </w:tc>
        <w:tc>
          <w:tcPr>
            <w:tcW w:w="735" w:type="dxa"/>
            <w:noWrap w:val="0"/>
            <w:vAlign w:val="center"/>
          </w:tcPr>
          <w:p w14:paraId="7CAF3FDB">
            <w:pPr>
              <w:spacing w:line="320" w:lineRule="exact"/>
              <w:rPr>
                <w:rFonts w:ascii="宋体" w:hAnsi="宋体" w:eastAsia="宋体" w:cs="Times New Roman"/>
                <w:color w:val="auto"/>
                <w:szCs w:val="21"/>
                <w:highlight w:val="none"/>
              </w:rPr>
            </w:pPr>
          </w:p>
        </w:tc>
      </w:tr>
      <w:tr w14:paraId="376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EFB81C4">
            <w:pPr>
              <w:spacing w:line="320" w:lineRule="exact"/>
              <w:rPr>
                <w:rFonts w:hint="eastAsia" w:ascii="宋体" w:hAnsi="宋体" w:eastAsia="宋体" w:cs="Times New Roman"/>
                <w:b/>
                <w:color w:val="auto"/>
                <w:szCs w:val="20"/>
                <w:highlight w:val="none"/>
              </w:rPr>
            </w:pPr>
          </w:p>
        </w:tc>
        <w:tc>
          <w:tcPr>
            <w:tcW w:w="630" w:type="dxa"/>
            <w:noWrap w:val="0"/>
            <w:vAlign w:val="center"/>
          </w:tcPr>
          <w:p w14:paraId="3F2D87B1">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2B51831B">
            <w:pPr>
              <w:spacing w:line="320" w:lineRule="exact"/>
              <w:rPr>
                <w:rFonts w:ascii="宋体" w:hAnsi="宋体" w:eastAsia="宋体" w:cs="Times New Roman"/>
                <w:color w:val="auto"/>
                <w:szCs w:val="21"/>
                <w:highlight w:val="none"/>
              </w:rPr>
            </w:pPr>
          </w:p>
        </w:tc>
        <w:tc>
          <w:tcPr>
            <w:tcW w:w="1680" w:type="dxa"/>
            <w:noWrap w:val="0"/>
            <w:vAlign w:val="center"/>
          </w:tcPr>
          <w:p w14:paraId="3608EE31">
            <w:pPr>
              <w:spacing w:line="320" w:lineRule="exact"/>
              <w:rPr>
                <w:rFonts w:ascii="宋体" w:hAnsi="宋体" w:eastAsia="宋体" w:cs="Times New Roman"/>
                <w:color w:val="auto"/>
                <w:szCs w:val="21"/>
                <w:highlight w:val="none"/>
              </w:rPr>
            </w:pPr>
          </w:p>
        </w:tc>
        <w:tc>
          <w:tcPr>
            <w:tcW w:w="1050" w:type="dxa"/>
            <w:noWrap w:val="0"/>
            <w:vAlign w:val="center"/>
          </w:tcPr>
          <w:p w14:paraId="1995DD1F">
            <w:pPr>
              <w:spacing w:line="320" w:lineRule="exact"/>
              <w:rPr>
                <w:rFonts w:ascii="宋体" w:hAnsi="宋体" w:eastAsia="宋体" w:cs="Times New Roman"/>
                <w:color w:val="auto"/>
                <w:szCs w:val="21"/>
                <w:highlight w:val="none"/>
              </w:rPr>
            </w:pPr>
          </w:p>
        </w:tc>
        <w:tc>
          <w:tcPr>
            <w:tcW w:w="630" w:type="dxa"/>
            <w:noWrap w:val="0"/>
            <w:vAlign w:val="center"/>
          </w:tcPr>
          <w:p w14:paraId="26C4D65D">
            <w:pPr>
              <w:spacing w:line="320" w:lineRule="exact"/>
              <w:rPr>
                <w:rFonts w:ascii="宋体" w:hAnsi="宋体" w:eastAsia="宋体" w:cs="Times New Roman"/>
                <w:color w:val="auto"/>
                <w:szCs w:val="21"/>
                <w:highlight w:val="none"/>
              </w:rPr>
            </w:pPr>
          </w:p>
        </w:tc>
        <w:tc>
          <w:tcPr>
            <w:tcW w:w="840" w:type="dxa"/>
            <w:noWrap w:val="0"/>
            <w:vAlign w:val="center"/>
          </w:tcPr>
          <w:p w14:paraId="0B4B6D49">
            <w:pPr>
              <w:spacing w:line="320" w:lineRule="exact"/>
              <w:rPr>
                <w:rFonts w:ascii="宋体" w:hAnsi="宋体" w:eastAsia="宋体" w:cs="Times New Roman"/>
                <w:color w:val="auto"/>
                <w:szCs w:val="21"/>
                <w:highlight w:val="none"/>
              </w:rPr>
            </w:pPr>
          </w:p>
        </w:tc>
        <w:tc>
          <w:tcPr>
            <w:tcW w:w="945" w:type="dxa"/>
            <w:noWrap w:val="0"/>
            <w:vAlign w:val="center"/>
          </w:tcPr>
          <w:p w14:paraId="541C5FA6">
            <w:pPr>
              <w:spacing w:line="320" w:lineRule="exact"/>
              <w:rPr>
                <w:rFonts w:ascii="宋体" w:hAnsi="宋体" w:eastAsia="宋体" w:cs="Times New Roman"/>
                <w:color w:val="auto"/>
                <w:szCs w:val="21"/>
                <w:highlight w:val="none"/>
              </w:rPr>
            </w:pPr>
          </w:p>
        </w:tc>
        <w:tc>
          <w:tcPr>
            <w:tcW w:w="735" w:type="dxa"/>
            <w:noWrap w:val="0"/>
            <w:vAlign w:val="center"/>
          </w:tcPr>
          <w:p w14:paraId="5890293D">
            <w:pPr>
              <w:spacing w:line="320" w:lineRule="exact"/>
              <w:rPr>
                <w:rFonts w:ascii="宋体" w:hAnsi="宋体" w:eastAsia="宋体" w:cs="Times New Roman"/>
                <w:color w:val="auto"/>
                <w:szCs w:val="21"/>
                <w:highlight w:val="none"/>
              </w:rPr>
            </w:pPr>
          </w:p>
        </w:tc>
      </w:tr>
      <w:tr w14:paraId="514C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961D2D8">
            <w:pPr>
              <w:spacing w:line="320" w:lineRule="exact"/>
              <w:rPr>
                <w:rFonts w:hint="eastAsia" w:ascii="宋体" w:hAnsi="宋体" w:eastAsia="宋体" w:cs="Times New Roman"/>
                <w:b/>
                <w:color w:val="auto"/>
                <w:szCs w:val="20"/>
                <w:highlight w:val="none"/>
              </w:rPr>
            </w:pPr>
          </w:p>
        </w:tc>
        <w:tc>
          <w:tcPr>
            <w:tcW w:w="630" w:type="dxa"/>
            <w:noWrap w:val="0"/>
            <w:vAlign w:val="center"/>
          </w:tcPr>
          <w:p w14:paraId="638B4AFE">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68655F84">
            <w:pPr>
              <w:spacing w:line="320" w:lineRule="exact"/>
              <w:rPr>
                <w:rFonts w:ascii="宋体" w:hAnsi="宋体" w:eastAsia="宋体" w:cs="Times New Roman"/>
                <w:color w:val="auto"/>
                <w:szCs w:val="21"/>
                <w:highlight w:val="none"/>
              </w:rPr>
            </w:pPr>
          </w:p>
        </w:tc>
        <w:tc>
          <w:tcPr>
            <w:tcW w:w="1680" w:type="dxa"/>
            <w:noWrap w:val="0"/>
            <w:vAlign w:val="center"/>
          </w:tcPr>
          <w:p w14:paraId="771C9217">
            <w:pPr>
              <w:spacing w:line="320" w:lineRule="exact"/>
              <w:rPr>
                <w:rFonts w:ascii="宋体" w:hAnsi="宋体" w:eastAsia="宋体" w:cs="Times New Roman"/>
                <w:color w:val="auto"/>
                <w:szCs w:val="21"/>
                <w:highlight w:val="none"/>
              </w:rPr>
            </w:pPr>
          </w:p>
        </w:tc>
        <w:tc>
          <w:tcPr>
            <w:tcW w:w="1050" w:type="dxa"/>
            <w:noWrap w:val="0"/>
            <w:vAlign w:val="center"/>
          </w:tcPr>
          <w:p w14:paraId="40574856">
            <w:pPr>
              <w:spacing w:line="320" w:lineRule="exact"/>
              <w:rPr>
                <w:rFonts w:ascii="宋体" w:hAnsi="宋体" w:eastAsia="宋体" w:cs="Times New Roman"/>
                <w:color w:val="auto"/>
                <w:szCs w:val="21"/>
                <w:highlight w:val="none"/>
              </w:rPr>
            </w:pPr>
          </w:p>
        </w:tc>
        <w:tc>
          <w:tcPr>
            <w:tcW w:w="630" w:type="dxa"/>
            <w:noWrap w:val="0"/>
            <w:vAlign w:val="center"/>
          </w:tcPr>
          <w:p w14:paraId="7966D8D5">
            <w:pPr>
              <w:spacing w:line="320" w:lineRule="exact"/>
              <w:rPr>
                <w:rFonts w:ascii="宋体" w:hAnsi="宋体" w:eastAsia="宋体" w:cs="Times New Roman"/>
                <w:color w:val="auto"/>
                <w:szCs w:val="21"/>
                <w:highlight w:val="none"/>
              </w:rPr>
            </w:pPr>
          </w:p>
        </w:tc>
        <w:tc>
          <w:tcPr>
            <w:tcW w:w="840" w:type="dxa"/>
            <w:noWrap w:val="0"/>
            <w:vAlign w:val="center"/>
          </w:tcPr>
          <w:p w14:paraId="066C20C3">
            <w:pPr>
              <w:spacing w:line="320" w:lineRule="exact"/>
              <w:rPr>
                <w:rFonts w:ascii="宋体" w:hAnsi="宋体" w:eastAsia="宋体" w:cs="Times New Roman"/>
                <w:color w:val="auto"/>
                <w:szCs w:val="21"/>
                <w:highlight w:val="none"/>
              </w:rPr>
            </w:pPr>
          </w:p>
        </w:tc>
        <w:tc>
          <w:tcPr>
            <w:tcW w:w="945" w:type="dxa"/>
            <w:noWrap w:val="0"/>
            <w:vAlign w:val="center"/>
          </w:tcPr>
          <w:p w14:paraId="1332CDC0">
            <w:pPr>
              <w:spacing w:line="320" w:lineRule="exact"/>
              <w:rPr>
                <w:rFonts w:ascii="宋体" w:hAnsi="宋体" w:eastAsia="宋体" w:cs="Times New Roman"/>
                <w:color w:val="auto"/>
                <w:szCs w:val="21"/>
                <w:highlight w:val="none"/>
              </w:rPr>
            </w:pPr>
          </w:p>
        </w:tc>
        <w:tc>
          <w:tcPr>
            <w:tcW w:w="735" w:type="dxa"/>
            <w:noWrap w:val="0"/>
            <w:vAlign w:val="center"/>
          </w:tcPr>
          <w:p w14:paraId="297B01B2">
            <w:pPr>
              <w:spacing w:line="320" w:lineRule="exact"/>
              <w:rPr>
                <w:rFonts w:ascii="宋体" w:hAnsi="宋体" w:eastAsia="宋体" w:cs="Times New Roman"/>
                <w:color w:val="auto"/>
                <w:szCs w:val="21"/>
                <w:highlight w:val="none"/>
              </w:rPr>
            </w:pPr>
          </w:p>
        </w:tc>
      </w:tr>
      <w:tr w14:paraId="3B6A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FA0EF8A">
            <w:pPr>
              <w:spacing w:line="320" w:lineRule="exact"/>
              <w:rPr>
                <w:rFonts w:hint="eastAsia" w:ascii="宋体" w:hAnsi="宋体" w:eastAsia="宋体" w:cs="Times New Roman"/>
                <w:b/>
                <w:color w:val="auto"/>
                <w:szCs w:val="20"/>
                <w:highlight w:val="none"/>
              </w:rPr>
            </w:pPr>
          </w:p>
        </w:tc>
        <w:tc>
          <w:tcPr>
            <w:tcW w:w="630" w:type="dxa"/>
            <w:noWrap w:val="0"/>
            <w:vAlign w:val="center"/>
          </w:tcPr>
          <w:p w14:paraId="557E51E0">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6C144DCE">
            <w:pPr>
              <w:spacing w:line="320" w:lineRule="exact"/>
              <w:rPr>
                <w:rFonts w:ascii="宋体" w:hAnsi="宋体" w:eastAsia="宋体" w:cs="Times New Roman"/>
                <w:color w:val="auto"/>
                <w:szCs w:val="21"/>
                <w:highlight w:val="none"/>
              </w:rPr>
            </w:pPr>
          </w:p>
        </w:tc>
        <w:tc>
          <w:tcPr>
            <w:tcW w:w="1680" w:type="dxa"/>
            <w:noWrap w:val="0"/>
            <w:vAlign w:val="center"/>
          </w:tcPr>
          <w:p w14:paraId="35F36EF8">
            <w:pPr>
              <w:spacing w:line="320" w:lineRule="exact"/>
              <w:rPr>
                <w:rFonts w:ascii="宋体" w:hAnsi="宋体" w:eastAsia="宋体" w:cs="Times New Roman"/>
                <w:color w:val="auto"/>
                <w:szCs w:val="21"/>
                <w:highlight w:val="none"/>
              </w:rPr>
            </w:pPr>
          </w:p>
        </w:tc>
        <w:tc>
          <w:tcPr>
            <w:tcW w:w="1050" w:type="dxa"/>
            <w:noWrap w:val="0"/>
            <w:vAlign w:val="center"/>
          </w:tcPr>
          <w:p w14:paraId="2AE70F51">
            <w:pPr>
              <w:spacing w:line="320" w:lineRule="exact"/>
              <w:rPr>
                <w:rFonts w:ascii="宋体" w:hAnsi="宋体" w:eastAsia="宋体" w:cs="Times New Roman"/>
                <w:color w:val="auto"/>
                <w:szCs w:val="21"/>
                <w:highlight w:val="none"/>
              </w:rPr>
            </w:pPr>
          </w:p>
        </w:tc>
        <w:tc>
          <w:tcPr>
            <w:tcW w:w="630" w:type="dxa"/>
            <w:noWrap w:val="0"/>
            <w:vAlign w:val="center"/>
          </w:tcPr>
          <w:p w14:paraId="067207DA">
            <w:pPr>
              <w:spacing w:line="320" w:lineRule="exact"/>
              <w:rPr>
                <w:rFonts w:ascii="宋体" w:hAnsi="宋体" w:eastAsia="宋体" w:cs="Times New Roman"/>
                <w:color w:val="auto"/>
                <w:szCs w:val="21"/>
                <w:highlight w:val="none"/>
              </w:rPr>
            </w:pPr>
          </w:p>
        </w:tc>
        <w:tc>
          <w:tcPr>
            <w:tcW w:w="840" w:type="dxa"/>
            <w:noWrap w:val="0"/>
            <w:vAlign w:val="center"/>
          </w:tcPr>
          <w:p w14:paraId="3E6EB331">
            <w:pPr>
              <w:spacing w:line="320" w:lineRule="exact"/>
              <w:rPr>
                <w:rFonts w:ascii="宋体" w:hAnsi="宋体" w:eastAsia="宋体" w:cs="Times New Roman"/>
                <w:color w:val="auto"/>
                <w:szCs w:val="21"/>
                <w:highlight w:val="none"/>
              </w:rPr>
            </w:pPr>
          </w:p>
        </w:tc>
        <w:tc>
          <w:tcPr>
            <w:tcW w:w="945" w:type="dxa"/>
            <w:noWrap w:val="0"/>
            <w:vAlign w:val="center"/>
          </w:tcPr>
          <w:p w14:paraId="4E3573C7">
            <w:pPr>
              <w:spacing w:line="320" w:lineRule="exact"/>
              <w:rPr>
                <w:rFonts w:ascii="宋体" w:hAnsi="宋体" w:eastAsia="宋体" w:cs="Times New Roman"/>
                <w:color w:val="auto"/>
                <w:szCs w:val="21"/>
                <w:highlight w:val="none"/>
              </w:rPr>
            </w:pPr>
          </w:p>
        </w:tc>
        <w:tc>
          <w:tcPr>
            <w:tcW w:w="735" w:type="dxa"/>
            <w:noWrap w:val="0"/>
            <w:vAlign w:val="center"/>
          </w:tcPr>
          <w:p w14:paraId="3C2C9C62">
            <w:pPr>
              <w:spacing w:line="320" w:lineRule="exact"/>
              <w:rPr>
                <w:rFonts w:ascii="宋体" w:hAnsi="宋体" w:eastAsia="宋体" w:cs="Times New Roman"/>
                <w:color w:val="auto"/>
                <w:szCs w:val="21"/>
                <w:highlight w:val="none"/>
              </w:rPr>
            </w:pPr>
          </w:p>
        </w:tc>
      </w:tr>
      <w:tr w14:paraId="28C1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50CDCB9">
            <w:pPr>
              <w:spacing w:line="320" w:lineRule="exact"/>
              <w:rPr>
                <w:rFonts w:hint="eastAsia" w:ascii="宋体" w:hAnsi="宋体" w:eastAsia="宋体" w:cs="Times New Roman"/>
                <w:b/>
                <w:color w:val="auto"/>
                <w:szCs w:val="20"/>
                <w:highlight w:val="none"/>
              </w:rPr>
            </w:pPr>
          </w:p>
        </w:tc>
        <w:tc>
          <w:tcPr>
            <w:tcW w:w="630" w:type="dxa"/>
            <w:noWrap w:val="0"/>
            <w:vAlign w:val="center"/>
          </w:tcPr>
          <w:p w14:paraId="33E63745">
            <w:pPr>
              <w:spacing w:line="320" w:lineRule="exact"/>
              <w:jc w:val="center"/>
              <w:rPr>
                <w:rFonts w:hint="eastAsia" w:ascii="宋体" w:hAnsi="宋体" w:eastAsia="宋体" w:cs="Times New Roman"/>
                <w:color w:val="auto"/>
                <w:szCs w:val="21"/>
                <w:highlight w:val="none"/>
              </w:rPr>
            </w:pPr>
          </w:p>
        </w:tc>
        <w:tc>
          <w:tcPr>
            <w:tcW w:w="1470" w:type="dxa"/>
            <w:noWrap w:val="0"/>
            <w:vAlign w:val="center"/>
          </w:tcPr>
          <w:p w14:paraId="4DABA405">
            <w:pPr>
              <w:spacing w:line="320" w:lineRule="exact"/>
              <w:rPr>
                <w:rFonts w:ascii="宋体" w:hAnsi="宋体" w:eastAsia="宋体" w:cs="Times New Roman"/>
                <w:color w:val="auto"/>
                <w:szCs w:val="21"/>
                <w:highlight w:val="none"/>
              </w:rPr>
            </w:pPr>
          </w:p>
        </w:tc>
        <w:tc>
          <w:tcPr>
            <w:tcW w:w="1680" w:type="dxa"/>
            <w:noWrap w:val="0"/>
            <w:vAlign w:val="center"/>
          </w:tcPr>
          <w:p w14:paraId="129698A5">
            <w:pPr>
              <w:spacing w:line="320" w:lineRule="exact"/>
              <w:rPr>
                <w:rFonts w:ascii="宋体" w:hAnsi="宋体" w:eastAsia="宋体" w:cs="Times New Roman"/>
                <w:color w:val="auto"/>
                <w:szCs w:val="21"/>
                <w:highlight w:val="none"/>
              </w:rPr>
            </w:pPr>
          </w:p>
        </w:tc>
        <w:tc>
          <w:tcPr>
            <w:tcW w:w="1050" w:type="dxa"/>
            <w:noWrap w:val="0"/>
            <w:vAlign w:val="center"/>
          </w:tcPr>
          <w:p w14:paraId="73FC553F">
            <w:pPr>
              <w:spacing w:line="320" w:lineRule="exact"/>
              <w:rPr>
                <w:rFonts w:ascii="宋体" w:hAnsi="宋体" w:eastAsia="宋体" w:cs="Times New Roman"/>
                <w:color w:val="auto"/>
                <w:szCs w:val="21"/>
                <w:highlight w:val="none"/>
              </w:rPr>
            </w:pPr>
          </w:p>
        </w:tc>
        <w:tc>
          <w:tcPr>
            <w:tcW w:w="630" w:type="dxa"/>
            <w:noWrap w:val="0"/>
            <w:vAlign w:val="center"/>
          </w:tcPr>
          <w:p w14:paraId="39FADEBE">
            <w:pPr>
              <w:spacing w:line="320" w:lineRule="exact"/>
              <w:rPr>
                <w:rFonts w:ascii="宋体" w:hAnsi="宋体" w:eastAsia="宋体" w:cs="Times New Roman"/>
                <w:color w:val="auto"/>
                <w:szCs w:val="21"/>
                <w:highlight w:val="none"/>
              </w:rPr>
            </w:pPr>
          </w:p>
        </w:tc>
        <w:tc>
          <w:tcPr>
            <w:tcW w:w="840" w:type="dxa"/>
            <w:noWrap w:val="0"/>
            <w:vAlign w:val="center"/>
          </w:tcPr>
          <w:p w14:paraId="13BE3E3F">
            <w:pPr>
              <w:spacing w:line="320" w:lineRule="exact"/>
              <w:rPr>
                <w:rFonts w:ascii="宋体" w:hAnsi="宋体" w:eastAsia="宋体" w:cs="Times New Roman"/>
                <w:color w:val="auto"/>
                <w:szCs w:val="21"/>
                <w:highlight w:val="none"/>
              </w:rPr>
            </w:pPr>
          </w:p>
        </w:tc>
        <w:tc>
          <w:tcPr>
            <w:tcW w:w="945" w:type="dxa"/>
            <w:noWrap w:val="0"/>
            <w:vAlign w:val="center"/>
          </w:tcPr>
          <w:p w14:paraId="3D10BF55">
            <w:pPr>
              <w:spacing w:line="320" w:lineRule="exact"/>
              <w:rPr>
                <w:rFonts w:ascii="宋体" w:hAnsi="宋体" w:eastAsia="宋体" w:cs="Times New Roman"/>
                <w:color w:val="auto"/>
                <w:szCs w:val="21"/>
                <w:highlight w:val="none"/>
              </w:rPr>
            </w:pPr>
          </w:p>
        </w:tc>
        <w:tc>
          <w:tcPr>
            <w:tcW w:w="735" w:type="dxa"/>
            <w:noWrap w:val="0"/>
            <w:vAlign w:val="center"/>
          </w:tcPr>
          <w:p w14:paraId="370AD71C">
            <w:pPr>
              <w:spacing w:line="320" w:lineRule="exact"/>
              <w:rPr>
                <w:rFonts w:ascii="宋体" w:hAnsi="宋体" w:eastAsia="宋体" w:cs="Times New Roman"/>
                <w:color w:val="auto"/>
                <w:szCs w:val="21"/>
                <w:highlight w:val="none"/>
              </w:rPr>
            </w:pPr>
          </w:p>
        </w:tc>
      </w:tr>
    </w:tbl>
    <w:p w14:paraId="35F94A13">
      <w:pPr>
        <w:rPr>
          <w:rFonts w:hint="eastAsia" w:ascii="宋体" w:hAnsi="宋体" w:eastAsia="宋体" w:cs="Times New Roman"/>
          <w:color w:val="auto"/>
          <w:szCs w:val="21"/>
          <w:highlight w:val="none"/>
        </w:rPr>
      </w:pPr>
    </w:p>
    <w:p w14:paraId="05D054F9">
      <w:pPr>
        <w:jc w:val="left"/>
        <w:outlineLvl w:val="9"/>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（全称并加盖公章）：</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0D31E6CC">
      <w:pPr>
        <w:pStyle w:val="30"/>
        <w:jc w:val="left"/>
        <w:outlineLvl w:val="9"/>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日期：</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年</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月</w:t>
      </w:r>
      <w:r>
        <w:rPr>
          <w:rFonts w:ascii="Calibri" w:hAnsi="Calibri" w:eastAsia="宋体" w:cs="Times New Roman"/>
          <w:color w:val="auto"/>
          <w:sz w:val="24"/>
          <w:szCs w:val="24"/>
          <w:highlight w:val="none"/>
          <w:u w:val="single"/>
        </w:rPr>
        <w:t>　　</w:t>
      </w:r>
      <w:r>
        <w:rPr>
          <w:rFonts w:ascii="Calibri" w:hAnsi="Calibri" w:eastAsia="宋体" w:cs="Times New Roman"/>
          <w:color w:val="auto"/>
          <w:sz w:val="24"/>
          <w:szCs w:val="24"/>
          <w:highlight w:val="none"/>
        </w:rPr>
        <w:t>日</w:t>
      </w:r>
    </w:p>
    <w:p w14:paraId="2D1C314A">
      <w:pPr>
        <w:spacing w:line="380" w:lineRule="exact"/>
        <w:ind w:firstLine="420" w:firstLineChars="200"/>
        <w:rPr>
          <w:rFonts w:hint="eastAsia" w:ascii="宋体" w:hAnsi="宋体" w:eastAsia="宋体" w:cs="Times New Roman"/>
          <w:color w:val="auto"/>
          <w:szCs w:val="21"/>
          <w:highlight w:val="none"/>
        </w:rPr>
      </w:pPr>
    </w:p>
    <w:p w14:paraId="7D418B1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p w14:paraId="10FF0F2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投标人</w:t>
      </w:r>
      <w:r>
        <w:rPr>
          <w:rFonts w:hint="eastAsia" w:ascii="宋体" w:hAnsi="宋体" w:eastAsia="宋体" w:cs="Times New Roman"/>
          <w:color w:val="auto"/>
          <w:sz w:val="24"/>
          <w:szCs w:val="24"/>
          <w:highlight w:val="none"/>
        </w:rPr>
        <w:t>应对上述表格内容进行详细填写，如果所</w:t>
      </w:r>
      <w:r>
        <w:rPr>
          <w:rFonts w:hint="eastAsia" w:ascii="宋体" w:hAnsi="宋体" w:eastAsia="宋体" w:cs="Times New Roman"/>
          <w:color w:val="auto"/>
          <w:sz w:val="24"/>
          <w:szCs w:val="24"/>
          <w:highlight w:val="none"/>
          <w:lang w:val="en-US" w:eastAsia="zh-CN"/>
        </w:rPr>
        <w:t>投</w:t>
      </w:r>
      <w:r>
        <w:rPr>
          <w:rFonts w:hint="eastAsia" w:ascii="宋体" w:hAnsi="宋体" w:eastAsia="宋体" w:cs="Times New Roman"/>
          <w:color w:val="auto"/>
          <w:sz w:val="24"/>
          <w:szCs w:val="24"/>
          <w:highlight w:val="none"/>
        </w:rPr>
        <w:t>产品没有相应内容的请在表中注明“无”。</w:t>
      </w:r>
    </w:p>
    <w:p w14:paraId="6041EFE9">
      <w:pPr>
        <w:rPr>
          <w:rFonts w:hint="eastAsia" w:ascii="宋体" w:hAnsi="宋体"/>
          <w:color w:val="auto"/>
          <w:sz w:val="24"/>
          <w:szCs w:val="24"/>
          <w:highlight w:val="none"/>
        </w:rPr>
        <w:sectPr>
          <w:headerReference r:id="rId6" w:type="default"/>
          <w:pgSz w:w="11907" w:h="16840"/>
          <w:pgMar w:top="1134" w:right="1134" w:bottom="1134" w:left="1134" w:header="851" w:footer="992" w:gutter="0"/>
          <w:pgNumType w:fmt="decimal"/>
          <w:cols w:space="720" w:num="1"/>
          <w:docGrid w:linePitch="323" w:charSpace="-2"/>
        </w:sectPr>
      </w:pPr>
    </w:p>
    <w:p w14:paraId="11BC9B9E">
      <w:pPr>
        <w:pStyle w:val="30"/>
        <w:jc w:val="center"/>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14:paraId="0B4C56A2">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三-1优先类节能产品、环境标志产品价格扣除证明材料（若有）</w:t>
      </w:r>
    </w:p>
    <w:p w14:paraId="35C32B1B">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三-1-①优先类节能产品、环境标志产品统计表（价格扣除适用，若有）</w:t>
      </w:r>
    </w:p>
    <w:p w14:paraId="191427A5">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61"/>
        <w:gridCol w:w="2462"/>
        <w:gridCol w:w="2462"/>
        <w:gridCol w:w="2467"/>
      </w:tblGrid>
      <w:tr w14:paraId="474B2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0C6EFA70">
            <w:pPr>
              <w:pStyle w:val="30"/>
              <w:jc w:val="left"/>
              <w:rPr>
                <w:rFonts w:hint="eastAsia" w:ascii="宋体" w:hAnsi="宋体" w:eastAsia="宋体" w:cs="宋体"/>
                <w:color w:val="auto"/>
                <w:highlight w:val="none"/>
              </w:rPr>
            </w:pPr>
          </w:p>
        </w:tc>
        <w:tc>
          <w:tcPr>
            <w:tcW w:w="3750" w:type="pct"/>
            <w:gridSpan w:val="3"/>
          </w:tcPr>
          <w:p w14:paraId="057EB7A7">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本采购包内属于节能、环境标志产品情况</w:t>
            </w:r>
          </w:p>
        </w:tc>
      </w:tr>
      <w:tr w14:paraId="3C3F4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617B74B8">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249" w:type="pct"/>
          </w:tcPr>
          <w:p w14:paraId="5365F26D">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249" w:type="pct"/>
          </w:tcPr>
          <w:p w14:paraId="31473C7B">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1250" w:type="pct"/>
          </w:tcPr>
          <w:p w14:paraId="16224084">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14:paraId="7E1EA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restart"/>
          </w:tcPr>
          <w:p w14:paraId="02E8A120">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49" w:type="pct"/>
          </w:tcPr>
          <w:p w14:paraId="0A366286">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49" w:type="pct"/>
          </w:tcPr>
          <w:p w14:paraId="77958546">
            <w:pPr>
              <w:rPr>
                <w:rFonts w:hint="eastAsia" w:ascii="宋体" w:hAnsi="宋体" w:eastAsia="宋体" w:cs="宋体"/>
                <w:color w:val="auto"/>
                <w:highlight w:val="none"/>
              </w:rPr>
            </w:pPr>
          </w:p>
        </w:tc>
        <w:tc>
          <w:tcPr>
            <w:tcW w:w="1250" w:type="pct"/>
          </w:tcPr>
          <w:p w14:paraId="47C57F5C">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供应商自行填写种类，并上传证明附件以便评审查看</w:t>
            </w:r>
          </w:p>
        </w:tc>
      </w:tr>
      <w:tr w14:paraId="3261D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vMerge w:val="continue"/>
          </w:tcPr>
          <w:p w14:paraId="77486AA6">
            <w:pPr>
              <w:rPr>
                <w:rFonts w:hint="eastAsia" w:ascii="宋体" w:hAnsi="宋体" w:eastAsia="宋体" w:cs="宋体"/>
                <w:color w:val="auto"/>
                <w:highlight w:val="none"/>
              </w:rPr>
            </w:pPr>
          </w:p>
        </w:tc>
        <w:tc>
          <w:tcPr>
            <w:tcW w:w="1249" w:type="pct"/>
          </w:tcPr>
          <w:p w14:paraId="507E1FD6">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11391F24">
            <w:pPr>
              <w:pStyle w:val="30"/>
              <w:jc w:val="left"/>
              <w:rPr>
                <w:rFonts w:hint="eastAsia" w:ascii="宋体" w:hAnsi="宋体" w:eastAsia="宋体" w:cs="宋体"/>
                <w:color w:val="auto"/>
                <w:highlight w:val="none"/>
              </w:rPr>
            </w:pPr>
          </w:p>
        </w:tc>
        <w:tc>
          <w:tcPr>
            <w:tcW w:w="1249" w:type="pct"/>
          </w:tcPr>
          <w:p w14:paraId="5AF39F17">
            <w:pPr>
              <w:rPr>
                <w:rFonts w:hint="eastAsia" w:ascii="宋体" w:hAnsi="宋体" w:eastAsia="宋体" w:cs="宋体"/>
                <w:color w:val="auto"/>
                <w:highlight w:val="none"/>
              </w:rPr>
            </w:pPr>
          </w:p>
        </w:tc>
        <w:tc>
          <w:tcPr>
            <w:tcW w:w="1250" w:type="pct"/>
          </w:tcPr>
          <w:p w14:paraId="16A8755A">
            <w:pPr>
              <w:rPr>
                <w:rFonts w:hint="eastAsia" w:ascii="宋体" w:hAnsi="宋体" w:eastAsia="宋体" w:cs="宋体"/>
                <w:color w:val="auto"/>
                <w:highlight w:val="none"/>
              </w:rPr>
            </w:pPr>
          </w:p>
        </w:tc>
      </w:tr>
      <w:tr w14:paraId="11444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636D6057">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3750" w:type="pct"/>
            <w:gridSpan w:val="3"/>
          </w:tcPr>
          <w:p w14:paraId="647479A7">
            <w:pPr>
              <w:pStyle w:val="30"/>
              <w:jc w:val="left"/>
              <w:rPr>
                <w:rFonts w:hint="eastAsia" w:ascii="宋体" w:hAnsi="宋体" w:eastAsia="宋体" w:cs="宋体"/>
                <w:color w:val="auto"/>
                <w:highlight w:val="none"/>
              </w:rPr>
            </w:pPr>
          </w:p>
        </w:tc>
      </w:tr>
    </w:tbl>
    <w:p w14:paraId="11CF0C67">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639A2721">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1、对节能、环境标志产品计算价格扣除时，只依据电子投标文件“投标（响应）报价明细表”以及“优先类节能产品、环境标志产品证明材料（价格扣除适用，若有）”。</w:t>
      </w:r>
    </w:p>
    <w:p w14:paraId="79C932A0">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14:paraId="3082D19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14:paraId="65A8BE8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3.1同一品目中各认证证书不重复计算价格扣除。</w:t>
      </w:r>
    </w:p>
    <w:p w14:paraId="145CE5C9">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14:paraId="4D8F42C2">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3.3投标人(供应商)按照采购文件要求认真统计、计算。</w:t>
      </w:r>
    </w:p>
    <w:p w14:paraId="42D7055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w:t>
      </w:r>
    </w:p>
    <w:p w14:paraId="6566AA5E">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3.5强制类节能产品不享受价格扣除。</w:t>
      </w:r>
    </w:p>
    <w:p w14:paraId="4DCA26C2">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3FBD745B">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EFC3F7C">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CB3B9B8">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三-1-②优先类节能产品、环境标志产品证明材料（价格扣除适用，若有）</w:t>
      </w:r>
    </w:p>
    <w:p w14:paraId="7333DFB1">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三-2小型、微型企业产品等价格扣除证明材料（若有）</w:t>
      </w:r>
    </w:p>
    <w:p w14:paraId="6F41B30A">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三-2-①中小企业声明函（价格扣除适用，若有）</w:t>
      </w:r>
    </w:p>
    <w:p w14:paraId="725F55BC">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中小企业声明函（货物）</w:t>
      </w:r>
    </w:p>
    <w:p w14:paraId="2652C750">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28C58F86">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715B05CF">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5CCD7F9">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13BE1FE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4AFF191">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AF0E7DA">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3B1C37B">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952A3D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68CB35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5AEB5A1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46D7442">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5D502D6">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08CE72C">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中小企业声明函（工程、服务）</w:t>
      </w:r>
    </w:p>
    <w:p w14:paraId="7790B919">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48C6878">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7419A0B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E714362">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7C8C28B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01E04B3">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65056132">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7C16B3E7">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4550175">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1A861284">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14:paraId="6ACAB15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08877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A1410A">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E2A17FB">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三-2-②小型、微型企业等证明材料（价格扣除适用，若有）</w:t>
      </w:r>
    </w:p>
    <w:p w14:paraId="68F15004">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453AD8A5">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1、投标人为监狱企业的，根据其提供的由省级以上监狱管理局、戒毒管理局（含新疆生产建设兵团）出具的属于监狱企业的证明文件进行认定，监狱企业视同小型、微型企业。</w:t>
      </w:r>
    </w:p>
    <w:p w14:paraId="2320FAB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60ABA54">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5ABFC94A">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残疾人福利性单位声明函（价格扣除适用，若有）</w:t>
      </w:r>
    </w:p>
    <w:p w14:paraId="23DECDD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7C2A48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55282F1">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14:paraId="1E8388A0">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14:paraId="31C7C52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14:paraId="6A53BCC5">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p w14:paraId="63E510F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14:paraId="5E7B02D1">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14:paraId="483205FC">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26D2B0D5">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26FFD8B8">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BEA8F3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附：</w:t>
      </w:r>
    </w:p>
    <w:p w14:paraId="13245D31">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监狱企业证明材料</w:t>
      </w:r>
    </w:p>
    <w:p w14:paraId="1F4D4BC4">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14:paraId="40E0730D">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93D847A">
      <w:pPr>
        <w:pStyle w:val="3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三-3招标文件规定的其他价格扣除证明材料（若有）</w:t>
      </w:r>
    </w:p>
    <w:p w14:paraId="3437A778">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28B87DE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3EF80892">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D5AFBE5">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14:paraId="6FECE599">
      <w:pPr>
        <w:bidi w:val="0"/>
        <w:jc w:val="center"/>
        <w:rPr>
          <w:rFonts w:hint="eastAsia"/>
          <w:b/>
          <w:bCs/>
          <w:color w:val="auto"/>
          <w:sz w:val="52"/>
          <w:szCs w:val="52"/>
          <w:highlight w:val="none"/>
        </w:rPr>
      </w:pPr>
      <w:r>
        <w:rPr>
          <w:rFonts w:hint="eastAsia"/>
          <w:b/>
          <w:bCs/>
          <w:color w:val="auto"/>
          <w:sz w:val="52"/>
          <w:szCs w:val="52"/>
          <w:highlight w:val="none"/>
        </w:rPr>
        <w:t>政府采购投标文件</w:t>
      </w:r>
    </w:p>
    <w:p w14:paraId="67C5718E">
      <w:pPr>
        <w:bidi w:val="0"/>
        <w:jc w:val="center"/>
        <w:rPr>
          <w:rFonts w:hint="eastAsia" w:ascii="宋体" w:hAnsi="宋体" w:eastAsia="宋体" w:cs="宋体"/>
          <w:color w:val="auto"/>
          <w:highlight w:val="none"/>
        </w:rPr>
      </w:pPr>
      <w:r>
        <w:rPr>
          <w:rFonts w:hint="eastAsia"/>
          <w:b/>
          <w:bCs/>
          <w:color w:val="auto"/>
          <w:sz w:val="52"/>
          <w:szCs w:val="52"/>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F80AD71">
      <w:pPr>
        <w:pStyle w:val="3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3CB3A906">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22E397A0">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5E55CDE5">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7831F8E">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3CA8352">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07BC301B">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45289643">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9B68338">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64FEB905">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14:paraId="7266CEF8">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14:paraId="23A19490">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14:paraId="1A0A0642">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14:paraId="61BE3EB9">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3002B46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14:paraId="16B719D8">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1054A84">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14:paraId="62EFDD3A">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6"/>
        <w:gridCol w:w="1407"/>
        <w:gridCol w:w="1407"/>
        <w:gridCol w:w="1407"/>
        <w:gridCol w:w="1407"/>
        <w:gridCol w:w="1407"/>
        <w:gridCol w:w="1407"/>
      </w:tblGrid>
      <w:tr w14:paraId="29F12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6D2B745">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714" w:type="pct"/>
          </w:tcPr>
          <w:p w14:paraId="63B4A1D7">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714" w:type="pct"/>
          </w:tcPr>
          <w:p w14:paraId="611C19CF">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714" w:type="pct"/>
          </w:tcPr>
          <w:p w14:paraId="54487C2A">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14" w:type="pct"/>
          </w:tcPr>
          <w:p w14:paraId="63B9ABFC">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14" w:type="pct"/>
          </w:tcPr>
          <w:p w14:paraId="1E6E9576">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714" w:type="pct"/>
          </w:tcPr>
          <w:p w14:paraId="06AF5B5B">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8DFC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07DED344">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454B1C4A">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14" w:type="pct"/>
          </w:tcPr>
          <w:p w14:paraId="606F0186">
            <w:pPr>
              <w:rPr>
                <w:rFonts w:hint="eastAsia" w:ascii="宋体" w:hAnsi="宋体" w:eastAsia="宋体" w:cs="宋体"/>
                <w:color w:val="auto"/>
                <w:highlight w:val="none"/>
              </w:rPr>
            </w:pPr>
          </w:p>
        </w:tc>
        <w:tc>
          <w:tcPr>
            <w:tcW w:w="714" w:type="pct"/>
          </w:tcPr>
          <w:p w14:paraId="3FD7BA32">
            <w:pPr>
              <w:rPr>
                <w:rFonts w:hint="eastAsia" w:ascii="宋体" w:hAnsi="宋体" w:eastAsia="宋体" w:cs="宋体"/>
                <w:color w:val="auto"/>
                <w:highlight w:val="none"/>
              </w:rPr>
            </w:pPr>
          </w:p>
        </w:tc>
        <w:tc>
          <w:tcPr>
            <w:tcW w:w="714" w:type="pct"/>
          </w:tcPr>
          <w:p w14:paraId="7334235C">
            <w:pPr>
              <w:rPr>
                <w:rFonts w:hint="eastAsia" w:ascii="宋体" w:hAnsi="宋体" w:eastAsia="宋体" w:cs="宋体"/>
                <w:color w:val="auto"/>
                <w:highlight w:val="none"/>
              </w:rPr>
            </w:pPr>
          </w:p>
        </w:tc>
        <w:tc>
          <w:tcPr>
            <w:tcW w:w="714" w:type="pct"/>
          </w:tcPr>
          <w:p w14:paraId="7D328274">
            <w:pPr>
              <w:rPr>
                <w:rFonts w:hint="eastAsia" w:ascii="宋体" w:hAnsi="宋体" w:eastAsia="宋体" w:cs="宋体"/>
                <w:color w:val="auto"/>
                <w:highlight w:val="none"/>
              </w:rPr>
            </w:pPr>
          </w:p>
        </w:tc>
        <w:tc>
          <w:tcPr>
            <w:tcW w:w="714" w:type="pct"/>
          </w:tcPr>
          <w:p w14:paraId="278EB43D">
            <w:pPr>
              <w:rPr>
                <w:rFonts w:hint="eastAsia" w:ascii="宋体" w:hAnsi="宋体" w:eastAsia="宋体" w:cs="宋体"/>
                <w:color w:val="auto"/>
                <w:highlight w:val="none"/>
              </w:rPr>
            </w:pPr>
          </w:p>
        </w:tc>
      </w:tr>
      <w:tr w14:paraId="2288C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7698850F">
            <w:pPr>
              <w:rPr>
                <w:rFonts w:hint="eastAsia" w:ascii="宋体" w:hAnsi="宋体" w:eastAsia="宋体" w:cs="宋体"/>
                <w:color w:val="auto"/>
                <w:highlight w:val="none"/>
              </w:rPr>
            </w:pPr>
          </w:p>
        </w:tc>
        <w:tc>
          <w:tcPr>
            <w:tcW w:w="714" w:type="pct"/>
          </w:tcPr>
          <w:p w14:paraId="5AD97916">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3D5B4D33">
            <w:pPr>
              <w:rPr>
                <w:rFonts w:hint="eastAsia" w:ascii="宋体" w:hAnsi="宋体" w:eastAsia="宋体" w:cs="宋体"/>
                <w:color w:val="auto"/>
                <w:highlight w:val="none"/>
              </w:rPr>
            </w:pPr>
          </w:p>
        </w:tc>
        <w:tc>
          <w:tcPr>
            <w:tcW w:w="714" w:type="pct"/>
          </w:tcPr>
          <w:p w14:paraId="5A3E259E">
            <w:pPr>
              <w:rPr>
                <w:rFonts w:hint="eastAsia" w:ascii="宋体" w:hAnsi="宋体" w:eastAsia="宋体" w:cs="宋体"/>
                <w:color w:val="auto"/>
                <w:highlight w:val="none"/>
              </w:rPr>
            </w:pPr>
          </w:p>
        </w:tc>
        <w:tc>
          <w:tcPr>
            <w:tcW w:w="714" w:type="pct"/>
          </w:tcPr>
          <w:p w14:paraId="1C5FDE97">
            <w:pPr>
              <w:rPr>
                <w:rFonts w:hint="eastAsia" w:ascii="宋体" w:hAnsi="宋体" w:eastAsia="宋体" w:cs="宋体"/>
                <w:color w:val="auto"/>
                <w:highlight w:val="none"/>
              </w:rPr>
            </w:pPr>
          </w:p>
        </w:tc>
        <w:tc>
          <w:tcPr>
            <w:tcW w:w="714" w:type="pct"/>
          </w:tcPr>
          <w:p w14:paraId="31783392">
            <w:pPr>
              <w:rPr>
                <w:rFonts w:hint="eastAsia" w:ascii="宋体" w:hAnsi="宋体" w:eastAsia="宋体" w:cs="宋体"/>
                <w:color w:val="auto"/>
                <w:highlight w:val="none"/>
              </w:rPr>
            </w:pPr>
          </w:p>
        </w:tc>
        <w:tc>
          <w:tcPr>
            <w:tcW w:w="714" w:type="pct"/>
          </w:tcPr>
          <w:p w14:paraId="4CE07570">
            <w:pPr>
              <w:rPr>
                <w:rFonts w:hint="eastAsia" w:ascii="宋体" w:hAnsi="宋体" w:eastAsia="宋体" w:cs="宋体"/>
                <w:color w:val="auto"/>
                <w:highlight w:val="none"/>
              </w:rPr>
            </w:pPr>
          </w:p>
        </w:tc>
      </w:tr>
      <w:tr w14:paraId="2926B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2B707CBC">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14" w:type="pct"/>
          </w:tcPr>
          <w:p w14:paraId="4F661F7A">
            <w:pPr>
              <w:rPr>
                <w:rFonts w:hint="eastAsia" w:ascii="宋体" w:hAnsi="宋体" w:eastAsia="宋体" w:cs="宋体"/>
                <w:color w:val="auto"/>
                <w:highlight w:val="none"/>
              </w:rPr>
            </w:pPr>
          </w:p>
        </w:tc>
        <w:tc>
          <w:tcPr>
            <w:tcW w:w="714" w:type="pct"/>
          </w:tcPr>
          <w:p w14:paraId="6E2B4E53">
            <w:pPr>
              <w:rPr>
                <w:rFonts w:hint="eastAsia" w:ascii="宋体" w:hAnsi="宋体" w:eastAsia="宋体" w:cs="宋体"/>
                <w:color w:val="auto"/>
                <w:highlight w:val="none"/>
              </w:rPr>
            </w:pPr>
          </w:p>
        </w:tc>
        <w:tc>
          <w:tcPr>
            <w:tcW w:w="714" w:type="pct"/>
          </w:tcPr>
          <w:p w14:paraId="6AFF39AF">
            <w:pPr>
              <w:rPr>
                <w:rFonts w:hint="eastAsia" w:ascii="宋体" w:hAnsi="宋体" w:eastAsia="宋体" w:cs="宋体"/>
                <w:color w:val="auto"/>
                <w:highlight w:val="none"/>
              </w:rPr>
            </w:pPr>
          </w:p>
        </w:tc>
        <w:tc>
          <w:tcPr>
            <w:tcW w:w="714" w:type="pct"/>
          </w:tcPr>
          <w:p w14:paraId="62CB060E">
            <w:pPr>
              <w:rPr>
                <w:rFonts w:hint="eastAsia" w:ascii="宋体" w:hAnsi="宋体" w:eastAsia="宋体" w:cs="宋体"/>
                <w:color w:val="auto"/>
                <w:highlight w:val="none"/>
              </w:rPr>
            </w:pPr>
          </w:p>
        </w:tc>
        <w:tc>
          <w:tcPr>
            <w:tcW w:w="714" w:type="pct"/>
          </w:tcPr>
          <w:p w14:paraId="3D863306">
            <w:pPr>
              <w:rPr>
                <w:rFonts w:hint="eastAsia" w:ascii="宋体" w:hAnsi="宋体" w:eastAsia="宋体" w:cs="宋体"/>
                <w:color w:val="auto"/>
                <w:highlight w:val="none"/>
              </w:rPr>
            </w:pPr>
          </w:p>
        </w:tc>
        <w:tc>
          <w:tcPr>
            <w:tcW w:w="714" w:type="pct"/>
          </w:tcPr>
          <w:p w14:paraId="68BFE841">
            <w:pPr>
              <w:rPr>
                <w:rFonts w:hint="eastAsia" w:ascii="宋体" w:hAnsi="宋体" w:eastAsia="宋体" w:cs="宋体"/>
                <w:color w:val="auto"/>
                <w:highlight w:val="none"/>
              </w:rPr>
            </w:pPr>
          </w:p>
        </w:tc>
      </w:tr>
    </w:tbl>
    <w:p w14:paraId="1EB0F431">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17F9B24F">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191D94E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14:paraId="181F1CB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0D97748">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068C85A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D154A92">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3、电子投标文件中涉及“投标标的”、“数量”、“规格”、“来源地”的内容若不一致，应以本表为准。</w:t>
      </w:r>
    </w:p>
    <w:p w14:paraId="4C04E831">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3A18DCC6">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5EA1EC05">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6ADC5A1">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14:paraId="7A0BF17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14:paraId="66F6F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09F52DFF">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000" w:type="pct"/>
          </w:tcPr>
          <w:p w14:paraId="1C37DA52">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000" w:type="pct"/>
          </w:tcPr>
          <w:p w14:paraId="4ADC51C2">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1000" w:type="pct"/>
          </w:tcPr>
          <w:p w14:paraId="4040F33F">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000" w:type="pct"/>
          </w:tcPr>
          <w:p w14:paraId="1C002F91">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054C9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26FE1D90">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B324DEE">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00" w:type="pct"/>
          </w:tcPr>
          <w:p w14:paraId="44380682">
            <w:pPr>
              <w:rPr>
                <w:rFonts w:hint="eastAsia" w:ascii="宋体" w:hAnsi="宋体" w:eastAsia="宋体" w:cs="宋体"/>
                <w:color w:val="auto"/>
                <w:highlight w:val="none"/>
              </w:rPr>
            </w:pPr>
          </w:p>
        </w:tc>
        <w:tc>
          <w:tcPr>
            <w:tcW w:w="1000" w:type="pct"/>
          </w:tcPr>
          <w:p w14:paraId="0B6B7B14">
            <w:pPr>
              <w:rPr>
                <w:rFonts w:hint="eastAsia" w:ascii="宋体" w:hAnsi="宋体" w:eastAsia="宋体" w:cs="宋体"/>
                <w:color w:val="auto"/>
                <w:highlight w:val="none"/>
              </w:rPr>
            </w:pPr>
          </w:p>
        </w:tc>
        <w:tc>
          <w:tcPr>
            <w:tcW w:w="1000" w:type="pct"/>
          </w:tcPr>
          <w:p w14:paraId="03EAB487">
            <w:pPr>
              <w:rPr>
                <w:rFonts w:hint="eastAsia" w:ascii="宋体" w:hAnsi="宋体" w:eastAsia="宋体" w:cs="宋体"/>
                <w:color w:val="auto"/>
                <w:highlight w:val="none"/>
              </w:rPr>
            </w:pPr>
          </w:p>
        </w:tc>
      </w:tr>
      <w:tr w14:paraId="68899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42A7D404">
            <w:pPr>
              <w:rPr>
                <w:rFonts w:hint="eastAsia" w:ascii="宋体" w:hAnsi="宋体" w:eastAsia="宋体" w:cs="宋体"/>
                <w:color w:val="auto"/>
                <w:highlight w:val="none"/>
              </w:rPr>
            </w:pPr>
          </w:p>
        </w:tc>
        <w:tc>
          <w:tcPr>
            <w:tcW w:w="1000" w:type="pct"/>
          </w:tcPr>
          <w:p w14:paraId="7EC59CF0">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9CE7654">
            <w:pPr>
              <w:rPr>
                <w:rFonts w:hint="eastAsia" w:ascii="宋体" w:hAnsi="宋体" w:eastAsia="宋体" w:cs="宋体"/>
                <w:color w:val="auto"/>
                <w:highlight w:val="none"/>
              </w:rPr>
            </w:pPr>
          </w:p>
        </w:tc>
        <w:tc>
          <w:tcPr>
            <w:tcW w:w="1000" w:type="pct"/>
          </w:tcPr>
          <w:p w14:paraId="76C2C072">
            <w:pPr>
              <w:rPr>
                <w:rFonts w:hint="eastAsia" w:ascii="宋体" w:hAnsi="宋体" w:eastAsia="宋体" w:cs="宋体"/>
                <w:color w:val="auto"/>
                <w:highlight w:val="none"/>
              </w:rPr>
            </w:pPr>
          </w:p>
        </w:tc>
        <w:tc>
          <w:tcPr>
            <w:tcW w:w="1000" w:type="pct"/>
          </w:tcPr>
          <w:p w14:paraId="7F11849A">
            <w:pPr>
              <w:rPr>
                <w:rFonts w:hint="eastAsia" w:ascii="宋体" w:hAnsi="宋体" w:eastAsia="宋体" w:cs="宋体"/>
                <w:color w:val="auto"/>
                <w:highlight w:val="none"/>
              </w:rPr>
            </w:pPr>
          </w:p>
        </w:tc>
      </w:tr>
      <w:tr w14:paraId="7353A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29CE7899">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43FA2F0F">
            <w:pPr>
              <w:rPr>
                <w:rFonts w:hint="eastAsia" w:ascii="宋体" w:hAnsi="宋体" w:eastAsia="宋体" w:cs="宋体"/>
                <w:color w:val="auto"/>
                <w:highlight w:val="none"/>
              </w:rPr>
            </w:pPr>
          </w:p>
        </w:tc>
        <w:tc>
          <w:tcPr>
            <w:tcW w:w="1000" w:type="pct"/>
          </w:tcPr>
          <w:p w14:paraId="1B31667C">
            <w:pPr>
              <w:rPr>
                <w:rFonts w:hint="eastAsia" w:ascii="宋体" w:hAnsi="宋体" w:eastAsia="宋体" w:cs="宋体"/>
                <w:color w:val="auto"/>
                <w:highlight w:val="none"/>
              </w:rPr>
            </w:pPr>
          </w:p>
        </w:tc>
        <w:tc>
          <w:tcPr>
            <w:tcW w:w="1000" w:type="pct"/>
          </w:tcPr>
          <w:p w14:paraId="5BB5628D">
            <w:pPr>
              <w:rPr>
                <w:rFonts w:hint="eastAsia" w:ascii="宋体" w:hAnsi="宋体" w:eastAsia="宋体" w:cs="宋体"/>
                <w:color w:val="auto"/>
                <w:highlight w:val="none"/>
              </w:rPr>
            </w:pPr>
          </w:p>
        </w:tc>
        <w:tc>
          <w:tcPr>
            <w:tcW w:w="1000" w:type="pct"/>
          </w:tcPr>
          <w:p w14:paraId="1B75512E">
            <w:pPr>
              <w:rPr>
                <w:rFonts w:hint="eastAsia" w:ascii="宋体" w:hAnsi="宋体" w:eastAsia="宋体" w:cs="宋体"/>
                <w:color w:val="auto"/>
                <w:highlight w:val="none"/>
              </w:rPr>
            </w:pPr>
          </w:p>
        </w:tc>
      </w:tr>
    </w:tbl>
    <w:p w14:paraId="4F6FCCEB">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2105C33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659BBB55">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14:paraId="43E25E1A">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DF0DB4D">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0B162993">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360D0F5">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419E10AB">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397B24EF">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1B5850A">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14:paraId="79C44306">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7"/>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9"/>
        <w:gridCol w:w="1969"/>
        <w:gridCol w:w="1970"/>
        <w:gridCol w:w="1970"/>
        <w:gridCol w:w="1970"/>
      </w:tblGrid>
      <w:tr w14:paraId="1292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0F94A88">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1000" w:type="pct"/>
          </w:tcPr>
          <w:p w14:paraId="19EE3953">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1000" w:type="pct"/>
          </w:tcPr>
          <w:p w14:paraId="0E543D4D">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1000" w:type="pct"/>
          </w:tcPr>
          <w:p w14:paraId="79F27D3A">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1000" w:type="pct"/>
          </w:tcPr>
          <w:p w14:paraId="17BDF628">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14:paraId="496D5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0B848B6B">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593476A4">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00" w:type="pct"/>
          </w:tcPr>
          <w:p w14:paraId="3AAF8EBD">
            <w:pPr>
              <w:rPr>
                <w:rFonts w:hint="eastAsia" w:ascii="宋体" w:hAnsi="宋体" w:eastAsia="宋体" w:cs="宋体"/>
                <w:color w:val="auto"/>
                <w:highlight w:val="none"/>
              </w:rPr>
            </w:pPr>
          </w:p>
        </w:tc>
        <w:tc>
          <w:tcPr>
            <w:tcW w:w="1000" w:type="pct"/>
          </w:tcPr>
          <w:p w14:paraId="21E21065">
            <w:pPr>
              <w:rPr>
                <w:rFonts w:hint="eastAsia" w:ascii="宋体" w:hAnsi="宋体" w:eastAsia="宋体" w:cs="宋体"/>
                <w:color w:val="auto"/>
                <w:highlight w:val="none"/>
              </w:rPr>
            </w:pPr>
          </w:p>
        </w:tc>
        <w:tc>
          <w:tcPr>
            <w:tcW w:w="1000" w:type="pct"/>
          </w:tcPr>
          <w:p w14:paraId="37D8632D">
            <w:pPr>
              <w:rPr>
                <w:rFonts w:hint="eastAsia" w:ascii="宋体" w:hAnsi="宋体" w:eastAsia="宋体" w:cs="宋体"/>
                <w:color w:val="auto"/>
                <w:highlight w:val="none"/>
              </w:rPr>
            </w:pPr>
          </w:p>
        </w:tc>
      </w:tr>
      <w:tr w14:paraId="70D25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4063D6DE">
            <w:pPr>
              <w:rPr>
                <w:rFonts w:hint="eastAsia" w:ascii="宋体" w:hAnsi="宋体" w:eastAsia="宋体" w:cs="宋体"/>
                <w:color w:val="auto"/>
                <w:highlight w:val="none"/>
              </w:rPr>
            </w:pPr>
          </w:p>
        </w:tc>
        <w:tc>
          <w:tcPr>
            <w:tcW w:w="1000" w:type="pct"/>
          </w:tcPr>
          <w:p w14:paraId="2200ED79">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62E854F9">
            <w:pPr>
              <w:rPr>
                <w:rFonts w:hint="eastAsia" w:ascii="宋体" w:hAnsi="宋体" w:eastAsia="宋体" w:cs="宋体"/>
                <w:color w:val="auto"/>
                <w:highlight w:val="none"/>
              </w:rPr>
            </w:pPr>
          </w:p>
        </w:tc>
        <w:tc>
          <w:tcPr>
            <w:tcW w:w="1000" w:type="pct"/>
          </w:tcPr>
          <w:p w14:paraId="3AAA36AB">
            <w:pPr>
              <w:rPr>
                <w:rFonts w:hint="eastAsia" w:ascii="宋体" w:hAnsi="宋体" w:eastAsia="宋体" w:cs="宋体"/>
                <w:color w:val="auto"/>
                <w:highlight w:val="none"/>
              </w:rPr>
            </w:pPr>
          </w:p>
        </w:tc>
        <w:tc>
          <w:tcPr>
            <w:tcW w:w="1000" w:type="pct"/>
          </w:tcPr>
          <w:p w14:paraId="053FBCE7">
            <w:pPr>
              <w:rPr>
                <w:rFonts w:hint="eastAsia" w:ascii="宋体" w:hAnsi="宋体" w:eastAsia="宋体" w:cs="宋体"/>
                <w:color w:val="auto"/>
                <w:highlight w:val="none"/>
              </w:rPr>
            </w:pPr>
          </w:p>
        </w:tc>
      </w:tr>
      <w:tr w14:paraId="5E1A7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7F788AD8">
            <w:pPr>
              <w:pStyle w:val="30"/>
              <w:jc w:val="lef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0" w:type="pct"/>
          </w:tcPr>
          <w:p w14:paraId="6B4D2858">
            <w:pPr>
              <w:rPr>
                <w:rFonts w:hint="eastAsia" w:ascii="宋体" w:hAnsi="宋体" w:eastAsia="宋体" w:cs="宋体"/>
                <w:color w:val="auto"/>
                <w:highlight w:val="none"/>
              </w:rPr>
            </w:pPr>
          </w:p>
        </w:tc>
        <w:tc>
          <w:tcPr>
            <w:tcW w:w="1000" w:type="pct"/>
          </w:tcPr>
          <w:p w14:paraId="2E5E3713">
            <w:pPr>
              <w:rPr>
                <w:rFonts w:hint="eastAsia" w:ascii="宋体" w:hAnsi="宋体" w:eastAsia="宋体" w:cs="宋体"/>
                <w:color w:val="auto"/>
                <w:highlight w:val="none"/>
              </w:rPr>
            </w:pPr>
          </w:p>
        </w:tc>
        <w:tc>
          <w:tcPr>
            <w:tcW w:w="1000" w:type="pct"/>
          </w:tcPr>
          <w:p w14:paraId="01697AC7">
            <w:pPr>
              <w:rPr>
                <w:rFonts w:hint="eastAsia" w:ascii="宋体" w:hAnsi="宋体" w:eastAsia="宋体" w:cs="宋体"/>
                <w:color w:val="auto"/>
                <w:highlight w:val="none"/>
              </w:rPr>
            </w:pPr>
          </w:p>
        </w:tc>
        <w:tc>
          <w:tcPr>
            <w:tcW w:w="1000" w:type="pct"/>
          </w:tcPr>
          <w:p w14:paraId="21BB2E0B">
            <w:pPr>
              <w:rPr>
                <w:rFonts w:hint="eastAsia" w:ascii="宋体" w:hAnsi="宋体" w:eastAsia="宋体" w:cs="宋体"/>
                <w:color w:val="auto"/>
                <w:highlight w:val="none"/>
              </w:rPr>
            </w:pPr>
          </w:p>
        </w:tc>
      </w:tr>
    </w:tbl>
    <w:p w14:paraId="59F7F411">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※注意：</w:t>
      </w:r>
    </w:p>
    <w:p w14:paraId="0F0F89FC">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14:paraId="5FAB9D93">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14:paraId="38094CA0">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14:paraId="2FB5C17E">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14:paraId="5AD58ED9">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920A6DA">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14:paraId="034EA049">
      <w:pPr>
        <w:pStyle w:val="30"/>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13716219">
      <w:pPr>
        <w:pStyle w:val="3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BCCA9E8">
      <w:pPr>
        <w:pStyle w:val="3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14:paraId="41AA80FD">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14:paraId="75806377">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14:paraId="314C836E">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14:paraId="68FDE336">
      <w:pPr>
        <w:pStyle w:val="30"/>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p w14:paraId="3B36AC28">
      <w:pPr>
        <w:pStyle w:val="30"/>
        <w:ind w:firstLine="480"/>
        <w:jc w:val="left"/>
        <w:rPr>
          <w:rFonts w:hint="eastAsia" w:ascii="宋体" w:hAnsi="宋体" w:eastAsia="宋体" w:cs="宋体"/>
          <w:color w:val="auto"/>
          <w:highlight w:val="none"/>
        </w:rPr>
      </w:pPr>
    </w:p>
    <w:sectPr>
      <w:headerReference r:id="rId7" w:type="default"/>
      <w:footerReference r:id="rId8"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8337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F611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F611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509A">
    <w:pPr>
      <w:pStyle w:val="10"/>
      <w:jc w:val="center"/>
    </w:pPr>
    <w:r>
      <w:fldChar w:fldCharType="begin"/>
    </w:r>
    <w:r>
      <w:instrText xml:space="preserve"> PAGE   \* MERGEFORMAT </w:instrText>
    </w:r>
    <w:r>
      <w:fldChar w:fldCharType="separate"/>
    </w:r>
    <w:r>
      <w:rPr>
        <w:lang w:val="zh-CN"/>
      </w:rPr>
      <w:t>87</w:t>
    </w:r>
    <w:r>
      <w:fldChar w:fldCharType="end"/>
    </w:r>
  </w:p>
  <w:p w14:paraId="78FB1D5E">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EA83">
    <w:pPr>
      <w:pStyle w:val="12"/>
      <w:pBdr>
        <w:bottom w:val="single" w:color="auto" w:sz="4" w:space="1"/>
      </w:pBdr>
      <w:rPr>
        <w:rFonts w:hint="default" w:eastAsiaTheme="minorEastAsia"/>
        <w:lang w:val="en-US" w:eastAsia="zh-CN"/>
      </w:rPr>
    </w:pPr>
    <w:r>
      <w:rPr>
        <w:rFonts w:hint="eastAsia"/>
        <w:lang w:val="en-US" w:eastAsia="zh-CN"/>
      </w:rPr>
      <w:t>中传世纪（福建）项目管理有限公司</w:t>
    </w:r>
    <w:r>
      <w:rPr>
        <w:rFonts w:hint="eastAsia"/>
        <w:lang w:val="en-US" w:eastAsia="zh-CN"/>
      </w:rPr>
      <w:tab/>
    </w:r>
    <w:r>
      <w:rPr>
        <w:rFonts w:hint="eastAsia"/>
        <w:lang w:val="en-US" w:eastAsia="zh-CN"/>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7FD9">
    <w:pPr>
      <w:pStyle w:val="12"/>
      <w:pBdr>
        <w:bottom w:val="single" w:color="auto" w:sz="4" w:space="1"/>
      </w:pBdr>
      <w:rPr>
        <w:rFonts w:hint="default" w:eastAsiaTheme="minorEastAsia"/>
        <w:lang w:val="en-US" w:eastAsia="zh-CN"/>
      </w:rPr>
    </w:pPr>
    <w:r>
      <w:rPr>
        <w:rFonts w:hint="eastAsia"/>
        <w:lang w:val="en-US" w:eastAsia="zh-CN"/>
      </w:rPr>
      <w:t>福建省一十招标代理有限公司</w:t>
    </w:r>
    <w:r>
      <w:rPr>
        <w:rFonts w:hint="eastAsia"/>
        <w:lang w:val="en-US" w:eastAsia="zh-CN"/>
      </w:rPr>
      <w:tab/>
    </w:r>
    <w:r>
      <w:rPr>
        <w:rFonts w:hint="eastAsia"/>
        <w:lang w:val="en-US" w:eastAsia="zh-CN"/>
      </w:rPr>
      <w:t xml:space="preserve">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DC5E">
    <w:pPr>
      <w:pStyle w:val="12"/>
      <w:pBdr>
        <w:bottom w:val="single" w:color="auto" w:sz="4" w:space="1"/>
      </w:pBdr>
      <w:rPr>
        <w:rFonts w:hint="default" w:eastAsiaTheme="minorEastAsia"/>
        <w:lang w:val="en-US" w:eastAsia="zh-CN"/>
      </w:rPr>
    </w:pPr>
    <w:r>
      <w:rPr>
        <w:rFonts w:hint="eastAsia"/>
        <w:lang w:val="en-US" w:eastAsia="zh-CN"/>
      </w:rPr>
      <w:t>福建省一十招标代理有限公司</w:t>
    </w:r>
    <w:r>
      <w:rPr>
        <w:rFonts w:hint="eastAsia"/>
        <w:lang w:val="en-US" w:eastAsia="zh-CN"/>
      </w:rPr>
      <w:tab/>
    </w:r>
    <w:r>
      <w:rPr>
        <w:rFonts w:hint="eastAsia"/>
        <w:lang w:val="en-US" w:eastAsia="zh-CN"/>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3D41">
    <w:pPr>
      <w:pStyle w:val="12"/>
      <w:pBdr>
        <w:bottom w:val="single" w:color="auto" w:sz="4" w:space="1"/>
      </w:pBdr>
      <w:rPr>
        <w:rFonts w:hint="default" w:eastAsiaTheme="minorEastAsia"/>
        <w:lang w:val="en-US" w:eastAsia="zh-CN"/>
      </w:rPr>
    </w:pPr>
    <w:r>
      <w:rPr>
        <w:rFonts w:hint="eastAsia"/>
        <w:lang w:val="en-US" w:eastAsia="zh-CN"/>
      </w:rPr>
      <w:t>中传世纪（福建）项目管理有限公司</w:t>
    </w:r>
    <w:r>
      <w:rPr>
        <w:rFonts w:hint="eastAsia"/>
        <w:lang w:val="en-US" w:eastAsia="zh-CN"/>
      </w:rPr>
      <w:tab/>
    </w:r>
    <w:r>
      <w:rPr>
        <w:rFonts w:hint="eastAsia"/>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7BFBF"/>
    <w:multiLevelType w:val="singleLevel"/>
    <w:tmpl w:val="A777BFBF"/>
    <w:lvl w:ilvl="0" w:tentative="0">
      <w:start w:val="2"/>
      <w:numFmt w:val="chineseCounting"/>
      <w:suff w:val="nothing"/>
      <w:lvlText w:val="%1、"/>
      <w:lvlJc w:val="left"/>
      <w:rPr>
        <w:rFonts w:hint="eastAsia"/>
      </w:rPr>
    </w:lvl>
  </w:abstractNum>
  <w:abstractNum w:abstractNumId="1">
    <w:nsid w:val="B16F9E94"/>
    <w:multiLevelType w:val="singleLevel"/>
    <w:tmpl w:val="B16F9E94"/>
    <w:lvl w:ilvl="0" w:tentative="0">
      <w:start w:val="3"/>
      <w:numFmt w:val="decimal"/>
      <w:suff w:val="nothing"/>
      <w:lvlText w:val="（%1）"/>
      <w:lvlJc w:val="left"/>
    </w:lvl>
  </w:abstractNum>
  <w:abstractNum w:abstractNumId="2">
    <w:nsid w:val="B37D2D7B"/>
    <w:multiLevelType w:val="singleLevel"/>
    <w:tmpl w:val="B37D2D7B"/>
    <w:lvl w:ilvl="0" w:tentative="0">
      <w:start w:val="1"/>
      <w:numFmt w:val="lowerLetter"/>
      <w:lvlText w:val="%1."/>
      <w:lvlJc w:val="left"/>
      <w:pPr>
        <w:tabs>
          <w:tab w:val="left" w:pos="312"/>
        </w:tabs>
      </w:pPr>
    </w:lvl>
  </w:abstractNum>
  <w:abstractNum w:abstractNumId="3">
    <w:nsid w:val="BCCBF08B"/>
    <w:multiLevelType w:val="multilevel"/>
    <w:tmpl w:val="BCCBF08B"/>
    <w:lvl w:ilvl="0" w:tentative="0">
      <w:start w:val="1"/>
      <w:numFmt w:val="decimal"/>
      <w:pStyle w:val="2"/>
      <w:lvlText w:val="第 %1 章"/>
      <w:lvlJc w:val="left"/>
      <w:pPr>
        <w:tabs>
          <w:tab w:val="left" w:pos="3992"/>
        </w:tabs>
        <w:ind w:left="2552" w:firstLine="0"/>
      </w:pPr>
      <w:rPr>
        <w:rFonts w:hint="eastAsia" w:eastAsia="宋体"/>
        <w:b/>
        <w:i w:val="0"/>
        <w:sz w:val="44"/>
      </w:rPr>
    </w:lvl>
    <w:lvl w:ilvl="1" w:tentative="0">
      <w:start w:val="1"/>
      <w:numFmt w:val="decimal"/>
      <w:lvlText w:val="第%2节 "/>
      <w:lvlJc w:val="left"/>
      <w:pPr>
        <w:tabs>
          <w:tab w:val="left" w:pos="-2257"/>
        </w:tabs>
        <w:ind w:left="-2977" w:firstLine="0"/>
      </w:pPr>
      <w:rPr>
        <w:rFonts w:hint="eastAsia" w:eastAsia="宋体" w:cs="Times New Roman"/>
        <w:b/>
        <w:i w:val="0"/>
        <w:iCs w:val="0"/>
        <w:caps w:val="0"/>
        <w:smallCaps w:val="0"/>
        <w:strike w:val="0"/>
        <w:dstrike w:val="0"/>
        <w:outline w:val="0"/>
        <w:shadow w:val="0"/>
        <w:emboss w:val="0"/>
        <w:imprint w:val="0"/>
        <w:vanish w:val="0"/>
        <w:spacing w:val="0"/>
        <w:kern w:val="0"/>
        <w:position w:val="0"/>
        <w:sz w:val="32"/>
        <w:u w:val="none"/>
        <w:vertAlign w:val="baseline"/>
      </w:rPr>
    </w:lvl>
    <w:lvl w:ilvl="2" w:tentative="0">
      <w:start w:val="1"/>
      <w:numFmt w:val="chineseCountingThousand"/>
      <w:lvlText w:val="（%3）"/>
      <w:lvlJc w:val="left"/>
      <w:pPr>
        <w:tabs>
          <w:tab w:val="left" w:pos="-2257"/>
        </w:tabs>
        <w:ind w:left="-2977" w:firstLine="0"/>
      </w:pPr>
      <w:rPr>
        <w:rFonts w:hint="eastAsia" w:eastAsia="宋体"/>
        <w:b/>
        <w:i w:val="0"/>
        <w:sz w:val="28"/>
        <w:szCs w:val="28"/>
      </w:rPr>
    </w:lvl>
    <w:lvl w:ilvl="3" w:tentative="0">
      <w:start w:val="1"/>
      <w:numFmt w:val="chineseCountingThousand"/>
      <w:lvlText w:val="(%4)  "/>
      <w:lvlJc w:val="right"/>
      <w:pPr>
        <w:tabs>
          <w:tab w:val="left" w:pos="-2977"/>
        </w:tabs>
        <w:ind w:left="-2977" w:firstLine="0"/>
      </w:pPr>
      <w:rPr>
        <w:rFonts w:hint="eastAsia" w:ascii="宋体" w:hAnsi="宋体" w:eastAsia="宋体"/>
      </w:rPr>
    </w:lvl>
    <w:lvl w:ilvl="4" w:tentative="0">
      <w:start w:val="1"/>
      <w:numFmt w:val="decimal"/>
      <w:lvlText w:val="%5."/>
      <w:lvlJc w:val="left"/>
      <w:pPr>
        <w:tabs>
          <w:tab w:val="left" w:pos="-2399"/>
        </w:tabs>
        <w:ind w:left="-2977" w:firstLine="576"/>
      </w:pPr>
      <w:rPr>
        <w:rFonts w:hint="eastAsia" w:eastAsia="宋体"/>
        <w:b/>
        <w:i w:val="0"/>
        <w:sz w:val="28"/>
      </w:rPr>
    </w:lvl>
    <w:lvl w:ilvl="5" w:tentative="0">
      <w:start w:val="1"/>
      <w:numFmt w:val="lowerLetter"/>
      <w:lvlText w:val="%6)"/>
      <w:lvlJc w:val="left"/>
      <w:pPr>
        <w:tabs>
          <w:tab w:val="left" w:pos="-1825"/>
        </w:tabs>
        <w:ind w:left="-1825" w:hanging="432"/>
      </w:pPr>
      <w:rPr>
        <w:rFonts w:hint="eastAsia"/>
      </w:rPr>
    </w:lvl>
    <w:lvl w:ilvl="6" w:tentative="0">
      <w:start w:val="1"/>
      <w:numFmt w:val="lowerRoman"/>
      <w:lvlText w:val="%7)"/>
      <w:lvlJc w:val="right"/>
      <w:pPr>
        <w:tabs>
          <w:tab w:val="left" w:pos="-1681"/>
        </w:tabs>
        <w:ind w:left="-1681" w:hanging="288"/>
      </w:pPr>
      <w:rPr>
        <w:rFonts w:hint="eastAsia"/>
      </w:rPr>
    </w:lvl>
    <w:lvl w:ilvl="7" w:tentative="0">
      <w:start w:val="1"/>
      <w:numFmt w:val="lowerLetter"/>
      <w:lvlText w:val="%8."/>
      <w:lvlJc w:val="left"/>
      <w:pPr>
        <w:tabs>
          <w:tab w:val="left" w:pos="-1537"/>
        </w:tabs>
        <w:ind w:left="-1537" w:hanging="432"/>
      </w:pPr>
      <w:rPr>
        <w:rFonts w:hint="eastAsia"/>
      </w:rPr>
    </w:lvl>
    <w:lvl w:ilvl="8" w:tentative="0">
      <w:start w:val="1"/>
      <w:numFmt w:val="lowerRoman"/>
      <w:lvlText w:val="%9."/>
      <w:lvlJc w:val="right"/>
      <w:pPr>
        <w:tabs>
          <w:tab w:val="left" w:pos="-1393"/>
        </w:tabs>
        <w:ind w:left="-1393" w:hanging="144"/>
      </w:pPr>
      <w:rPr>
        <w:rFonts w:hint="eastAsia"/>
      </w:rPr>
    </w:lvl>
  </w:abstractNum>
  <w:abstractNum w:abstractNumId="4">
    <w:nsid w:val="E8AF28A5"/>
    <w:multiLevelType w:val="singleLevel"/>
    <w:tmpl w:val="E8AF28A5"/>
    <w:lvl w:ilvl="0" w:tentative="0">
      <w:start w:val="1"/>
      <w:numFmt w:val="decimal"/>
      <w:suff w:val="nothing"/>
      <w:lvlText w:val="%1）"/>
      <w:lvlJc w:val="left"/>
    </w:lvl>
  </w:abstractNum>
  <w:abstractNum w:abstractNumId="5">
    <w:nsid w:val="F4436A6E"/>
    <w:multiLevelType w:val="singleLevel"/>
    <w:tmpl w:val="F4436A6E"/>
    <w:lvl w:ilvl="0" w:tentative="0">
      <w:start w:val="1"/>
      <w:numFmt w:val="decimal"/>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467A44"/>
    <w:rsid w:val="0293255D"/>
    <w:rsid w:val="04675A50"/>
    <w:rsid w:val="057C447E"/>
    <w:rsid w:val="060C2D53"/>
    <w:rsid w:val="07B75DE9"/>
    <w:rsid w:val="08844E22"/>
    <w:rsid w:val="09815AA0"/>
    <w:rsid w:val="0A5D6455"/>
    <w:rsid w:val="0B6D4294"/>
    <w:rsid w:val="0BBA4FFF"/>
    <w:rsid w:val="0BEC0FCE"/>
    <w:rsid w:val="0E234582"/>
    <w:rsid w:val="0E39220B"/>
    <w:rsid w:val="0E7C659C"/>
    <w:rsid w:val="0F113188"/>
    <w:rsid w:val="0F670FFA"/>
    <w:rsid w:val="0FFE195E"/>
    <w:rsid w:val="10AC760C"/>
    <w:rsid w:val="11FB025F"/>
    <w:rsid w:val="12D1335A"/>
    <w:rsid w:val="12DE15D3"/>
    <w:rsid w:val="130D3C66"/>
    <w:rsid w:val="1384217A"/>
    <w:rsid w:val="13957F2C"/>
    <w:rsid w:val="141D612B"/>
    <w:rsid w:val="16351E52"/>
    <w:rsid w:val="166B5873"/>
    <w:rsid w:val="177F50ED"/>
    <w:rsid w:val="17895AA6"/>
    <w:rsid w:val="1CA94A00"/>
    <w:rsid w:val="1D1F1166"/>
    <w:rsid w:val="1D320E99"/>
    <w:rsid w:val="1D356ED7"/>
    <w:rsid w:val="1DAA1CBF"/>
    <w:rsid w:val="1E571B84"/>
    <w:rsid w:val="1E6D7CAF"/>
    <w:rsid w:val="1FA94D17"/>
    <w:rsid w:val="1FEC4394"/>
    <w:rsid w:val="2126769F"/>
    <w:rsid w:val="21BA6329"/>
    <w:rsid w:val="21DE514B"/>
    <w:rsid w:val="235558E1"/>
    <w:rsid w:val="23B545B1"/>
    <w:rsid w:val="249A5161"/>
    <w:rsid w:val="24DB3BC4"/>
    <w:rsid w:val="259E4E7A"/>
    <w:rsid w:val="27FC27CF"/>
    <w:rsid w:val="28DA4193"/>
    <w:rsid w:val="290D25E2"/>
    <w:rsid w:val="298A3E0B"/>
    <w:rsid w:val="29A273A6"/>
    <w:rsid w:val="2AFE6EA3"/>
    <w:rsid w:val="2C302A48"/>
    <w:rsid w:val="2C3E1A62"/>
    <w:rsid w:val="2CC55886"/>
    <w:rsid w:val="2D452523"/>
    <w:rsid w:val="2E00321F"/>
    <w:rsid w:val="2E9852FA"/>
    <w:rsid w:val="3018499C"/>
    <w:rsid w:val="30FF0C3A"/>
    <w:rsid w:val="31C0486E"/>
    <w:rsid w:val="320E31DF"/>
    <w:rsid w:val="32780CA4"/>
    <w:rsid w:val="32AC3044"/>
    <w:rsid w:val="33ED09CF"/>
    <w:rsid w:val="34727975"/>
    <w:rsid w:val="384F0C8B"/>
    <w:rsid w:val="387D5266"/>
    <w:rsid w:val="395E6E3B"/>
    <w:rsid w:val="3A596FB2"/>
    <w:rsid w:val="3A5E2E76"/>
    <w:rsid w:val="3B620744"/>
    <w:rsid w:val="3C4D13F4"/>
    <w:rsid w:val="3D2D6B2F"/>
    <w:rsid w:val="3D61628D"/>
    <w:rsid w:val="3D9372DA"/>
    <w:rsid w:val="40774C91"/>
    <w:rsid w:val="40BE466E"/>
    <w:rsid w:val="41AA2E44"/>
    <w:rsid w:val="4315253F"/>
    <w:rsid w:val="43994F1E"/>
    <w:rsid w:val="43F94342"/>
    <w:rsid w:val="446C618F"/>
    <w:rsid w:val="44CD1112"/>
    <w:rsid w:val="4550785F"/>
    <w:rsid w:val="462211FB"/>
    <w:rsid w:val="4625190A"/>
    <w:rsid w:val="46F12783"/>
    <w:rsid w:val="49EE1FB5"/>
    <w:rsid w:val="4AF37FDF"/>
    <w:rsid w:val="4C12586E"/>
    <w:rsid w:val="4C8C0D53"/>
    <w:rsid w:val="4CA706AC"/>
    <w:rsid w:val="4D7D31BB"/>
    <w:rsid w:val="4F497C7B"/>
    <w:rsid w:val="4F6271DE"/>
    <w:rsid w:val="4FF108B5"/>
    <w:rsid w:val="506A5C79"/>
    <w:rsid w:val="51200A2D"/>
    <w:rsid w:val="51255BEA"/>
    <w:rsid w:val="515F3303"/>
    <w:rsid w:val="52C13B4A"/>
    <w:rsid w:val="52FE6B4C"/>
    <w:rsid w:val="53B52B8D"/>
    <w:rsid w:val="53EA0E7E"/>
    <w:rsid w:val="551C2373"/>
    <w:rsid w:val="55E35EFC"/>
    <w:rsid w:val="56293EE0"/>
    <w:rsid w:val="56815ACA"/>
    <w:rsid w:val="572823EA"/>
    <w:rsid w:val="57392849"/>
    <w:rsid w:val="59651216"/>
    <w:rsid w:val="59914276"/>
    <w:rsid w:val="5A53777D"/>
    <w:rsid w:val="5B845D8D"/>
    <w:rsid w:val="5C076A71"/>
    <w:rsid w:val="5D2C58CF"/>
    <w:rsid w:val="5D9500AD"/>
    <w:rsid w:val="5DF272AD"/>
    <w:rsid w:val="5E832C54"/>
    <w:rsid w:val="5F91655E"/>
    <w:rsid w:val="60D62EB6"/>
    <w:rsid w:val="620F6680"/>
    <w:rsid w:val="6279293E"/>
    <w:rsid w:val="64F658D5"/>
    <w:rsid w:val="6818633F"/>
    <w:rsid w:val="68413CFC"/>
    <w:rsid w:val="68572B2F"/>
    <w:rsid w:val="69AE677E"/>
    <w:rsid w:val="6A152CA1"/>
    <w:rsid w:val="6AD40467"/>
    <w:rsid w:val="6B9419A4"/>
    <w:rsid w:val="6BC053EA"/>
    <w:rsid w:val="6C2F085B"/>
    <w:rsid w:val="6C983716"/>
    <w:rsid w:val="6D9E2FAE"/>
    <w:rsid w:val="6ED053E9"/>
    <w:rsid w:val="6F2968A7"/>
    <w:rsid w:val="6F961B22"/>
    <w:rsid w:val="6FEF189F"/>
    <w:rsid w:val="70FE623D"/>
    <w:rsid w:val="711517D9"/>
    <w:rsid w:val="71687B5B"/>
    <w:rsid w:val="72B34E05"/>
    <w:rsid w:val="730B2E93"/>
    <w:rsid w:val="733777E5"/>
    <w:rsid w:val="73D04AE2"/>
    <w:rsid w:val="76053BCA"/>
    <w:rsid w:val="768865A9"/>
    <w:rsid w:val="778B0E88"/>
    <w:rsid w:val="779C230C"/>
    <w:rsid w:val="77F79321"/>
    <w:rsid w:val="79537342"/>
    <w:rsid w:val="7BBA5457"/>
    <w:rsid w:val="7CA24FB0"/>
    <w:rsid w:val="7D980C86"/>
    <w:rsid w:val="7F4734A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2"/>
      </w:tabs>
      <w:spacing w:before="100" w:after="90" w:line="578" w:lineRule="atLeast"/>
      <w:ind w:left="0"/>
      <w:jc w:val="center"/>
      <w:outlineLvl w:val="0"/>
    </w:pPr>
    <w:rPr>
      <w:rFonts w:ascii="Calibri" w:hAnsi="Calibri" w:eastAsia="宋体"/>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jc w:val="both"/>
    </w:pPr>
    <w:rPr>
      <w:rFonts w:asciiTheme="minorHAnsi" w:hAnsiTheme="minorHAnsi" w:eastAsiaTheme="minorEastAsia" w:cstheme="minorBidi"/>
      <w:kern w:val="0"/>
      <w:sz w:val="20"/>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rPr>
      <w:rFonts w:ascii="仿宋" w:hAnsi="仿宋" w:eastAsia="仿宋" w:cs="仿宋"/>
      <w:sz w:val="32"/>
      <w:szCs w:val="32"/>
      <w:lang w:val="zh-CN"/>
    </w:rPr>
  </w:style>
  <w:style w:type="paragraph" w:styleId="8">
    <w:name w:val="Body Text Indent"/>
    <w:basedOn w:val="1"/>
    <w:qFormat/>
    <w:uiPriority w:val="0"/>
    <w:pPr>
      <w:widowControl w:val="0"/>
      <w:spacing w:after="120" w:afterLines="0"/>
      <w:ind w:left="420" w:leftChars="200"/>
      <w:jc w:val="both"/>
    </w:pPr>
    <w:rPr>
      <w:rFonts w:ascii="Times New Roman" w:hAnsi="Times New Roman" w:eastAsia="宋体" w:cs="Times New Roman"/>
      <w:kern w:val="0"/>
      <w:sz w:val="20"/>
      <w:lang w:val="en-US" w:eastAsia="zh-CN" w:bidi="ar-SA"/>
    </w:rPr>
  </w:style>
  <w:style w:type="paragraph" w:styleId="9">
    <w:name w:val="Plain Text"/>
    <w:basedOn w:val="1"/>
    <w:qFormat/>
    <w:uiPriority w:val="0"/>
    <w:pPr>
      <w:widowControl/>
      <w:jc w:val="left"/>
    </w:pPr>
    <w:rPr>
      <w:rFonts w:ascii="宋体" w:hAnsi="Courier New" w:eastAsia="宋体" w:cs="Times New Roman"/>
      <w:kern w:val="0"/>
      <w:sz w:val="21"/>
      <w:szCs w:val="20"/>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qFormat/>
    <w:uiPriority w:val="0"/>
    <w:pPr>
      <w:widowControl w:val="0"/>
      <w:tabs>
        <w:tab w:val="left" w:pos="978"/>
      </w:tabs>
      <w:snapToGrid w:val="0"/>
      <w:jc w:val="both"/>
    </w:pPr>
    <w:rPr>
      <w:rFonts w:ascii="Arial" w:hAnsi="Arial" w:eastAsia="宋体" w:cs="Times New Roman"/>
      <w:kern w:val="2"/>
      <w:sz w:val="21"/>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qFormat/>
    <w:uiPriority w:val="99"/>
    <w:pPr>
      <w:widowControl w:val="0"/>
      <w:spacing w:line="300" w:lineRule="auto"/>
      <w:jc w:val="both"/>
    </w:pPr>
    <w:rPr>
      <w:rFonts w:ascii="Times New Roman" w:hAnsi="Times New Roman" w:eastAsia="宋体" w:cs="Times New Roman"/>
      <w:kern w:val="2"/>
      <w:sz w:val="24"/>
      <w:lang w:val="en-US" w:eastAsia="zh-CN" w:bidi="ar-SA"/>
    </w:rPr>
  </w:style>
  <w:style w:type="paragraph" w:styleId="15">
    <w:name w:val="index 1"/>
    <w:basedOn w:val="1"/>
    <w:next w:val="1"/>
    <w:qFormat/>
    <w:uiPriority w:val="0"/>
    <w:pPr>
      <w:spacing w:line="500" w:lineRule="exact"/>
      <w:jc w:val="center"/>
    </w:pPr>
    <w:rPr>
      <w:rFonts w:ascii="幼圆" w:hAnsi="宋体" w:eastAsia="幼圆"/>
    </w:rPr>
  </w:style>
  <w:style w:type="paragraph" w:styleId="16">
    <w:name w:val="Body Text First Indent 2"/>
    <w:basedOn w:val="8"/>
    <w:qFormat/>
    <w:uiPriority w:val="99"/>
    <w:pPr>
      <w:widowControl w:val="0"/>
      <w:spacing w:after="120" w:afterLines="0"/>
      <w:ind w:left="420" w:leftChars="200" w:firstLine="420" w:firstLineChars="200"/>
      <w:jc w:val="both"/>
    </w:pPr>
    <w:rPr>
      <w:rFonts w:ascii="Times New Roman" w:hAnsi="Times New Roman" w:eastAsia="宋体" w:cs="Times New Roman"/>
      <w:kern w:val="0"/>
      <w:sz w:val="20"/>
      <w:szCs w:val="24"/>
      <w:lang w:val="en-US" w:eastAsia="zh-CN" w:bidi="ar-SA"/>
    </w:rPr>
  </w:style>
  <w:style w:type="character" w:styleId="19">
    <w:name w:val="Strong"/>
    <w:basedOn w:val="18"/>
    <w:qFormat/>
    <w:uiPriority w:val="0"/>
    <w:rPr>
      <w:b/>
    </w:rPr>
  </w:style>
  <w:style w:type="character" w:styleId="20">
    <w:name w:val="FollowedHyperlink"/>
    <w:basedOn w:val="18"/>
    <w:qFormat/>
    <w:uiPriority w:val="0"/>
    <w:rPr>
      <w:color w:val="800080"/>
      <w:u w:val="none"/>
    </w:rPr>
  </w:style>
  <w:style w:type="character" w:styleId="21">
    <w:name w:val="HTML Definition"/>
    <w:basedOn w:val="18"/>
    <w:qFormat/>
    <w:uiPriority w:val="0"/>
  </w:style>
  <w:style w:type="character" w:styleId="22">
    <w:name w:val="HTML Typewriter"/>
    <w:basedOn w:val="18"/>
    <w:qFormat/>
    <w:uiPriority w:val="0"/>
    <w:rPr>
      <w:rFonts w:hint="default" w:ascii="monospace" w:hAnsi="monospace" w:eastAsia="monospace" w:cs="monospace"/>
      <w:sz w:val="20"/>
    </w:rPr>
  </w:style>
  <w:style w:type="character" w:styleId="23">
    <w:name w:val="HTML Acronym"/>
    <w:basedOn w:val="18"/>
    <w:qFormat/>
    <w:uiPriority w:val="0"/>
  </w:style>
  <w:style w:type="character" w:styleId="24">
    <w:name w:val="HTML Variable"/>
    <w:basedOn w:val="18"/>
    <w:qFormat/>
    <w:uiPriority w:val="0"/>
  </w:style>
  <w:style w:type="character" w:styleId="25">
    <w:name w:val="Hyperlink"/>
    <w:qFormat/>
    <w:uiPriority w:val="99"/>
    <w:rPr>
      <w:rFonts w:ascii="Calibri" w:hAnsi="Calibri"/>
      <w:color w:val="0000FF"/>
      <w:u w:val="none"/>
    </w:rPr>
  </w:style>
  <w:style w:type="character" w:styleId="26">
    <w:name w:val="HTML Code"/>
    <w:basedOn w:val="18"/>
    <w:qFormat/>
    <w:uiPriority w:val="0"/>
    <w:rPr>
      <w:rFonts w:ascii="monospace" w:hAnsi="monospace" w:eastAsia="monospace" w:cs="monospace"/>
      <w:sz w:val="20"/>
    </w:rPr>
  </w:style>
  <w:style w:type="character" w:styleId="27">
    <w:name w:val="HTML Cite"/>
    <w:basedOn w:val="18"/>
    <w:qFormat/>
    <w:uiPriority w:val="0"/>
  </w:style>
  <w:style w:type="character" w:styleId="28">
    <w:name w:val="HTML Keyboard"/>
    <w:basedOn w:val="18"/>
    <w:qFormat/>
    <w:uiPriority w:val="0"/>
    <w:rPr>
      <w:rFonts w:hint="default" w:ascii="monospace" w:hAnsi="monospace" w:eastAsia="monospace" w:cs="monospace"/>
      <w:sz w:val="20"/>
    </w:rPr>
  </w:style>
  <w:style w:type="character" w:styleId="29">
    <w:name w:val="HTML Sample"/>
    <w:basedOn w:val="18"/>
    <w:qFormat/>
    <w:uiPriority w:val="0"/>
    <w:rPr>
      <w:rFonts w:hint="default" w:ascii="monospace" w:hAnsi="monospace" w:eastAsia="monospace" w:cs="monospace"/>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样式3"/>
    <w:basedOn w:val="9"/>
    <w:qFormat/>
    <w:uiPriority w:val="0"/>
    <w:pPr>
      <w:widowControl w:val="0"/>
      <w:spacing w:line="0" w:lineRule="atLeast"/>
      <w:jc w:val="both"/>
      <w:outlineLvl w:val="0"/>
    </w:pPr>
    <w:rPr>
      <w:rFonts w:hint="eastAsia" w:ascii="宋体" w:hAnsi="Courier New" w:eastAsia="宋体" w:cs="Times New Roman"/>
      <w:kern w:val="2"/>
      <w:sz w:val="28"/>
      <w:szCs w:val="20"/>
      <w:lang w:val="en-US" w:eastAsia="zh-CN" w:bidi="ar-SA"/>
    </w:rPr>
  </w:style>
  <w:style w:type="paragraph" w:customStyle="1" w:styleId="32">
    <w:name w:val="正文首缩两字"/>
    <w:qFormat/>
    <w:uiPriority w:val="0"/>
    <w:pPr>
      <w:widowControl w:val="0"/>
      <w:spacing w:line="360" w:lineRule="auto"/>
      <w:ind w:firstLine="200" w:firstLineChars="200"/>
      <w:jc w:val="both"/>
    </w:pPr>
    <w:rPr>
      <w:rFonts w:ascii="Verdana" w:hAnsi="Verdana" w:eastAsia="宋体" w:cs="Times New Roman"/>
      <w:kern w:val="2"/>
      <w:sz w:val="24"/>
      <w:szCs w:val="24"/>
      <w:lang w:val="en-US" w:eastAsia="zh-CN" w:bidi="ar-SA"/>
    </w:rPr>
  </w:style>
  <w:style w:type="character" w:customStyle="1" w:styleId="33">
    <w:name w:val="first-child"/>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835</Words>
  <Characters>894</Characters>
  <Lines>0</Lines>
  <Paragraphs>0</Paragraphs>
  <TotalTime>0</TotalTime>
  <ScaleCrop>false</ScaleCrop>
  <LinksUpToDate>false</LinksUpToDate>
  <CharactersWithSpaces>1006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李</cp:lastModifiedBy>
  <dcterms:modified xsi:type="dcterms:W3CDTF">2025-10-15T03:31:14Z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2B816BE871584DAD86DEDFAA3443A626_13</vt:lpwstr>
  </property>
  <property fmtid="{D5CDD505-2E9C-101B-9397-08002B2CF9AE}" pid="4" name="KSOTemplateDocerSaveRecord">
    <vt:lpwstr>eyJoZGlkIjoiM2E3ZDQyMjc4NGQzYjJmNTBlZjNkODM5MWU4MjZjYjQiLCJ1c2VySWQiOiI4OTU3NDIzMDQifQ==</vt:lpwstr>
  </property>
</Properties>
</file>